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E8411" w14:textId="77777777" w:rsidR="008225E7" w:rsidRDefault="008225E7" w:rsidP="00A600BA">
      <w:pPr>
        <w:pStyle w:val="Nincstrkz"/>
        <w:jc w:val="center"/>
        <w:rPr>
          <w:rFonts w:ascii="Playfair Display" w:hAnsi="Playfair Display"/>
          <w:b/>
          <w:bCs/>
          <w:sz w:val="22"/>
          <w:szCs w:val="22"/>
        </w:rPr>
      </w:pPr>
      <w:r w:rsidRPr="008225E7">
        <w:rPr>
          <w:rFonts w:ascii="Playfair Display" w:hAnsi="Playfair Display"/>
          <w:b/>
          <w:bCs/>
          <w:sz w:val="22"/>
          <w:szCs w:val="22"/>
        </w:rPr>
        <w:t>Budapesti Gazdasági Egyetemen</w:t>
      </w:r>
      <w:r w:rsidRPr="008225E7">
        <w:rPr>
          <w:rFonts w:ascii="Playfair Display" w:hAnsi="Playfair Display"/>
          <w:b/>
          <w:bCs/>
          <w:sz w:val="22"/>
          <w:szCs w:val="22"/>
        </w:rPr>
        <w:t xml:space="preserve"> </w:t>
      </w:r>
    </w:p>
    <w:p w14:paraId="5854C6FD" w14:textId="5E628416" w:rsidR="00C004EA" w:rsidRDefault="008225E7" w:rsidP="00A600BA">
      <w:pPr>
        <w:pStyle w:val="Nincstrkz"/>
        <w:jc w:val="center"/>
        <w:rPr>
          <w:rFonts w:ascii="Playfair Display" w:hAnsi="Playfair Display"/>
          <w:b/>
          <w:bCs/>
          <w:sz w:val="22"/>
          <w:szCs w:val="22"/>
        </w:rPr>
      </w:pPr>
      <w:r w:rsidRPr="008225E7">
        <w:rPr>
          <w:rFonts w:ascii="Playfair Display" w:hAnsi="Playfair Display"/>
          <w:b/>
          <w:bCs/>
          <w:sz w:val="22"/>
          <w:szCs w:val="22"/>
        </w:rPr>
        <w:t xml:space="preserve">ellátásilánc-menedzsment mesterképzési szak </w:t>
      </w:r>
      <w:r w:rsidR="00E92D15">
        <w:rPr>
          <w:rFonts w:ascii="Playfair Display" w:hAnsi="Playfair Display"/>
          <w:b/>
          <w:bCs/>
          <w:sz w:val="22"/>
          <w:szCs w:val="22"/>
        </w:rPr>
        <w:t>i</w:t>
      </w:r>
      <w:r w:rsidR="00305074">
        <w:rPr>
          <w:rFonts w:ascii="Playfair Display" w:hAnsi="Playfair Display"/>
          <w:b/>
          <w:bCs/>
          <w:sz w:val="22"/>
          <w:szCs w:val="22"/>
        </w:rPr>
        <w:t>ndítás</w:t>
      </w:r>
    </w:p>
    <w:p w14:paraId="3F92FB27" w14:textId="4DA2E627" w:rsidR="003663A0" w:rsidRDefault="003663A0" w:rsidP="008B3CE3">
      <w:pPr>
        <w:pStyle w:val="Nincstrkz"/>
        <w:ind w:left="0"/>
        <w:rPr>
          <w:rFonts w:ascii="Playfair Display" w:eastAsia="Times New Roman" w:hAnsi="Playfair Display"/>
          <w:b/>
          <w:bCs/>
          <w:sz w:val="22"/>
          <w:szCs w:val="22"/>
          <w:u w:val="single"/>
          <w:lang w:eastAsia="hu-HU"/>
        </w:rPr>
      </w:pPr>
    </w:p>
    <w:p w14:paraId="7D64512A" w14:textId="77777777" w:rsidR="005047D6" w:rsidRPr="00A600BA" w:rsidRDefault="005047D6" w:rsidP="008B3CE3">
      <w:pPr>
        <w:pStyle w:val="Nincstrkz"/>
        <w:ind w:left="0"/>
        <w:rPr>
          <w:rFonts w:ascii="Playfair Display" w:eastAsia="Times New Roman" w:hAnsi="Playfair Display"/>
          <w:b/>
          <w:bCs/>
          <w:sz w:val="22"/>
          <w:szCs w:val="22"/>
          <w:u w:val="single"/>
          <w:lang w:eastAsia="hu-HU"/>
        </w:rPr>
      </w:pPr>
    </w:p>
    <w:p w14:paraId="1DB9FCF1" w14:textId="7DDB33F8" w:rsidR="004A76D0" w:rsidRPr="0007310B" w:rsidRDefault="004A76D0" w:rsidP="0007310B">
      <w:pPr>
        <w:pStyle w:val="Nincstrkz"/>
        <w:ind w:left="0"/>
        <w:rPr>
          <w:rFonts w:ascii="Playfair Display" w:hAnsi="Playfair Display"/>
          <w:b/>
          <w:bCs/>
          <w:sz w:val="20"/>
          <w:szCs w:val="20"/>
        </w:rPr>
      </w:pPr>
      <w:r w:rsidRPr="00A600BA">
        <w:rPr>
          <w:rFonts w:ascii="Playfair Display" w:eastAsia="Times New Roman" w:hAnsi="Playfair Display"/>
          <w:b/>
          <w:bCs/>
          <w:sz w:val="20"/>
          <w:szCs w:val="20"/>
          <w:lang w:eastAsia="hu-HU"/>
        </w:rPr>
        <w:t xml:space="preserve">A MAB Testület </w:t>
      </w:r>
      <w:r w:rsidR="008225E7" w:rsidRPr="008225E7">
        <w:rPr>
          <w:rFonts w:ascii="Playfair Display" w:eastAsia="Times New Roman" w:hAnsi="Playfair Display"/>
          <w:b/>
          <w:bCs/>
          <w:sz w:val="20"/>
          <w:szCs w:val="20"/>
          <w:lang w:eastAsia="hu-HU"/>
        </w:rPr>
        <w:t>2022/7/III/1/2.</w:t>
      </w:r>
      <w:r w:rsidR="008225E7">
        <w:rPr>
          <w:rFonts w:ascii="Playfair Display" w:eastAsia="Times New Roman" w:hAnsi="Playfair Display"/>
          <w:b/>
          <w:bCs/>
          <w:sz w:val="20"/>
          <w:szCs w:val="20"/>
          <w:lang w:eastAsia="hu-HU"/>
        </w:rPr>
        <w:t xml:space="preserve"> </w:t>
      </w:r>
      <w:r w:rsidR="00631472" w:rsidRPr="00631472">
        <w:rPr>
          <w:rFonts w:ascii="Playfair Display" w:hAnsi="Playfair Display"/>
          <w:b/>
          <w:bCs/>
          <w:sz w:val="20"/>
          <w:szCs w:val="20"/>
        </w:rPr>
        <w:t>sz</w:t>
      </w:r>
      <w:r w:rsidR="00E92D15" w:rsidRPr="00E92D15">
        <w:rPr>
          <w:rFonts w:ascii="Playfair Display" w:hAnsi="Playfair Display"/>
          <w:b/>
          <w:bCs/>
          <w:sz w:val="20"/>
          <w:szCs w:val="20"/>
        </w:rPr>
        <w:t>.</w:t>
      </w:r>
      <w:r w:rsidRPr="00A600BA">
        <w:rPr>
          <w:rFonts w:ascii="Playfair Display" w:hAnsi="Playfair Display"/>
          <w:b/>
          <w:bCs/>
          <w:sz w:val="20"/>
          <w:szCs w:val="20"/>
        </w:rPr>
        <w:t xml:space="preserve"> </w:t>
      </w:r>
      <w:r w:rsidRPr="00A600BA">
        <w:rPr>
          <w:rFonts w:ascii="Playfair Display" w:eastAsia="Times New Roman" w:hAnsi="Playfair Display"/>
          <w:b/>
          <w:bCs/>
          <w:sz w:val="20"/>
          <w:szCs w:val="20"/>
          <w:lang w:eastAsia="hu-HU"/>
        </w:rPr>
        <w:t>határozata</w:t>
      </w:r>
    </w:p>
    <w:p w14:paraId="5A74BBF8" w14:textId="77777777" w:rsidR="00A600BA" w:rsidRPr="00A600BA" w:rsidRDefault="00A600BA" w:rsidP="00A600BA">
      <w:pPr>
        <w:pStyle w:val="Nincstrkz"/>
        <w:ind w:left="0"/>
        <w:rPr>
          <w:rFonts w:ascii="Playfair Display" w:eastAsia="Times New Roman" w:hAnsi="Playfair Display"/>
          <w:b/>
          <w:bCs/>
          <w:sz w:val="20"/>
          <w:szCs w:val="20"/>
          <w:lang w:eastAsia="hu-HU"/>
        </w:rPr>
      </w:pPr>
    </w:p>
    <w:p w14:paraId="624BDC66" w14:textId="77777777" w:rsidR="008225E7" w:rsidRPr="008225E7" w:rsidRDefault="008225E7" w:rsidP="008225E7">
      <w:pPr>
        <w:spacing w:line="240" w:lineRule="auto"/>
        <w:ind w:left="0" w:right="0"/>
        <w:rPr>
          <w:rFonts w:ascii="Playfair Display" w:hAnsi="Playfair Display"/>
          <w:sz w:val="20"/>
        </w:rPr>
      </w:pPr>
      <w:r w:rsidRPr="008225E7">
        <w:rPr>
          <w:rFonts w:ascii="Playfair Display" w:hAnsi="Playfair Display"/>
          <w:sz w:val="20"/>
        </w:rPr>
        <w:t xml:space="preserve">A Testület támogatja az </w:t>
      </w:r>
      <w:bookmarkStart w:id="0" w:name="_Hlk123720117"/>
      <w:r w:rsidRPr="008225E7">
        <w:rPr>
          <w:rFonts w:ascii="Playfair Display" w:hAnsi="Playfair Display"/>
          <w:sz w:val="20"/>
        </w:rPr>
        <w:t xml:space="preserve">ellátásilánc-menedzsment mesterképzési szak </w:t>
      </w:r>
      <w:bookmarkEnd w:id="0"/>
      <w:r w:rsidRPr="008225E7">
        <w:rPr>
          <w:rFonts w:ascii="Playfair Display" w:hAnsi="Playfair Display"/>
          <w:sz w:val="20"/>
        </w:rPr>
        <w:t xml:space="preserve">indítását a </w:t>
      </w:r>
      <w:bookmarkStart w:id="1" w:name="_Hlk123720053"/>
      <w:r w:rsidRPr="008225E7">
        <w:rPr>
          <w:rFonts w:ascii="Playfair Display" w:hAnsi="Playfair Display"/>
          <w:sz w:val="20"/>
        </w:rPr>
        <w:t>Budapesti Gazdasági Egyetemen</w:t>
      </w:r>
      <w:bookmarkEnd w:id="1"/>
      <w:r w:rsidRPr="008225E7">
        <w:rPr>
          <w:rFonts w:ascii="Playfair Display" w:hAnsi="Playfair Display"/>
          <w:sz w:val="20"/>
        </w:rPr>
        <w:t xml:space="preserve">. </w:t>
      </w:r>
    </w:p>
    <w:p w14:paraId="69A16854" w14:textId="77777777" w:rsidR="00DD5636" w:rsidRDefault="00DD5636" w:rsidP="00485373">
      <w:pPr>
        <w:spacing w:line="240" w:lineRule="auto"/>
        <w:ind w:left="0" w:right="0"/>
        <w:rPr>
          <w:rFonts w:ascii="Playfair Display" w:hAnsi="Playfair Display"/>
          <w:b/>
          <w:bCs/>
          <w:sz w:val="20"/>
          <w:szCs w:val="20"/>
        </w:rPr>
      </w:pPr>
    </w:p>
    <w:p w14:paraId="22A323B5" w14:textId="234F2B57" w:rsidR="00ED4E06" w:rsidRDefault="00ED4E06" w:rsidP="00485373">
      <w:pPr>
        <w:spacing w:line="240" w:lineRule="auto"/>
        <w:ind w:left="0" w:right="0"/>
        <w:rPr>
          <w:rFonts w:ascii="Playfair Display" w:hAnsi="Playfair Display"/>
          <w:b/>
          <w:bCs/>
          <w:sz w:val="20"/>
          <w:szCs w:val="20"/>
        </w:rPr>
      </w:pPr>
      <w:r w:rsidRPr="00ED4E06">
        <w:rPr>
          <w:rFonts w:ascii="Playfair Display" w:hAnsi="Playfair Display"/>
          <w:b/>
          <w:bCs/>
          <w:sz w:val="20"/>
          <w:szCs w:val="20"/>
        </w:rPr>
        <w:t xml:space="preserve">A Testület által elfogadott szakbizottsági indoklás a MAB </w:t>
      </w:r>
      <w:r w:rsidR="008225E7" w:rsidRPr="00E13DFD">
        <w:rPr>
          <w:rFonts w:ascii="Playfair Display" w:eastAsia="Times New Roman" w:hAnsi="Playfair Display"/>
          <w:b/>
          <w:bCs/>
          <w:sz w:val="20"/>
          <w:szCs w:val="20"/>
          <w:lang w:eastAsia="hu-HU"/>
        </w:rPr>
        <w:t>202</w:t>
      </w:r>
      <w:r w:rsidR="008225E7">
        <w:rPr>
          <w:rFonts w:ascii="Playfair Display" w:eastAsia="Times New Roman" w:hAnsi="Playfair Display"/>
          <w:b/>
          <w:bCs/>
          <w:sz w:val="20"/>
          <w:szCs w:val="20"/>
          <w:lang w:eastAsia="hu-HU"/>
        </w:rPr>
        <w:t>2</w:t>
      </w:r>
      <w:r w:rsidR="008225E7" w:rsidRPr="00E13DFD">
        <w:rPr>
          <w:rFonts w:ascii="Playfair Display" w:eastAsia="Times New Roman" w:hAnsi="Playfair Display"/>
          <w:b/>
          <w:bCs/>
          <w:sz w:val="20"/>
          <w:szCs w:val="20"/>
          <w:lang w:eastAsia="hu-HU"/>
        </w:rPr>
        <w:t>/</w:t>
      </w:r>
      <w:r w:rsidR="008225E7">
        <w:rPr>
          <w:rFonts w:ascii="Playfair Display" w:eastAsia="Times New Roman" w:hAnsi="Playfair Display"/>
          <w:b/>
          <w:bCs/>
          <w:sz w:val="20"/>
          <w:szCs w:val="20"/>
          <w:lang w:eastAsia="hu-HU"/>
        </w:rPr>
        <w:t>7</w:t>
      </w:r>
      <w:r w:rsidR="008225E7" w:rsidRPr="00E84944">
        <w:rPr>
          <w:rFonts w:ascii="Playfair Display" w:eastAsia="Times New Roman" w:hAnsi="Playfair Display"/>
          <w:b/>
          <w:bCs/>
          <w:sz w:val="20"/>
          <w:szCs w:val="20"/>
          <w:lang w:eastAsia="hu-HU"/>
        </w:rPr>
        <w:t>/</w:t>
      </w:r>
      <w:r w:rsidR="008225E7">
        <w:rPr>
          <w:rFonts w:ascii="Playfair Display" w:eastAsia="Times New Roman" w:hAnsi="Playfair Display"/>
          <w:b/>
          <w:bCs/>
          <w:sz w:val="20"/>
          <w:szCs w:val="20"/>
          <w:lang w:eastAsia="hu-HU"/>
        </w:rPr>
        <w:t>II</w:t>
      </w:r>
      <w:r w:rsidR="008225E7" w:rsidRPr="00AE286D">
        <w:rPr>
          <w:rFonts w:ascii="Playfair Display" w:eastAsia="Times New Roman" w:hAnsi="Playfair Display"/>
          <w:b/>
          <w:bCs/>
          <w:sz w:val="20"/>
          <w:szCs w:val="20"/>
          <w:lang w:eastAsia="hu-HU"/>
        </w:rPr>
        <w:t>I</w:t>
      </w:r>
      <w:r w:rsidR="008225E7" w:rsidRPr="00E84944">
        <w:rPr>
          <w:rFonts w:ascii="Playfair Display" w:eastAsia="Times New Roman" w:hAnsi="Playfair Display"/>
          <w:b/>
          <w:bCs/>
          <w:sz w:val="20"/>
          <w:szCs w:val="20"/>
          <w:lang w:eastAsia="hu-HU"/>
        </w:rPr>
        <w:t>/</w:t>
      </w:r>
      <w:r w:rsidR="008225E7">
        <w:rPr>
          <w:rFonts w:ascii="Playfair Display" w:eastAsia="Times New Roman" w:hAnsi="Playfair Display"/>
          <w:b/>
          <w:bCs/>
          <w:sz w:val="20"/>
          <w:szCs w:val="20"/>
          <w:lang w:eastAsia="hu-HU"/>
        </w:rPr>
        <w:t>1/2</w:t>
      </w:r>
      <w:r w:rsidR="008225E7" w:rsidRPr="00E84944">
        <w:rPr>
          <w:rFonts w:ascii="Playfair Display" w:eastAsia="Times New Roman" w:hAnsi="Playfair Display"/>
          <w:b/>
          <w:bCs/>
          <w:sz w:val="20"/>
          <w:szCs w:val="20"/>
          <w:lang w:eastAsia="hu-HU"/>
        </w:rPr>
        <w:t>.</w:t>
      </w:r>
      <w:r w:rsidR="001956B3" w:rsidRPr="001956B3">
        <w:rPr>
          <w:rFonts w:ascii="Playfair Display" w:eastAsia="Times New Roman" w:hAnsi="Playfair Display"/>
          <w:b/>
          <w:bCs/>
          <w:sz w:val="20"/>
          <w:lang w:eastAsia="hu-HU"/>
        </w:rPr>
        <w:t xml:space="preserve"> </w:t>
      </w:r>
      <w:r w:rsidR="00E92D15" w:rsidRPr="00E92D15">
        <w:rPr>
          <w:rFonts w:ascii="Playfair Display" w:hAnsi="Playfair Display"/>
          <w:b/>
          <w:bCs/>
          <w:sz w:val="20"/>
          <w:szCs w:val="20"/>
        </w:rPr>
        <w:t xml:space="preserve">sz. </w:t>
      </w:r>
      <w:r w:rsidRPr="00ED4E06">
        <w:rPr>
          <w:rFonts w:ascii="Playfair Display" w:hAnsi="Playfair Display"/>
          <w:b/>
          <w:bCs/>
          <w:sz w:val="20"/>
          <w:szCs w:val="20"/>
        </w:rPr>
        <w:t>határozatához:</w:t>
      </w:r>
    </w:p>
    <w:p w14:paraId="075039AB" w14:textId="77777777" w:rsidR="00D76333" w:rsidRPr="00ED4E06" w:rsidRDefault="00D76333" w:rsidP="00485373">
      <w:pPr>
        <w:spacing w:line="240" w:lineRule="auto"/>
        <w:ind w:left="0" w:right="0"/>
        <w:rPr>
          <w:rFonts w:ascii="Playfair Display" w:hAnsi="Playfair Display"/>
          <w:b/>
          <w:bCs/>
          <w:sz w:val="20"/>
          <w:szCs w:val="20"/>
        </w:rPr>
      </w:pPr>
    </w:p>
    <w:p w14:paraId="07A1B4AB" w14:textId="77777777" w:rsidR="008225E7" w:rsidRPr="008225E7" w:rsidRDefault="008225E7" w:rsidP="008225E7">
      <w:pPr>
        <w:spacing w:line="240" w:lineRule="auto"/>
        <w:ind w:left="0" w:right="0"/>
        <w:rPr>
          <w:rFonts w:ascii="Playfair Display" w:hAnsi="Playfair Display"/>
          <w:bCs/>
          <w:iCs/>
          <w:sz w:val="20"/>
          <w:szCs w:val="20"/>
        </w:rPr>
      </w:pPr>
      <w:r w:rsidRPr="008225E7">
        <w:rPr>
          <w:rFonts w:ascii="Playfair Display" w:hAnsi="Playfair Display"/>
          <w:bCs/>
          <w:iCs/>
          <w:sz w:val="20"/>
          <w:szCs w:val="20"/>
        </w:rPr>
        <w:t>A szakot felépítő tudományágak, szakterületek, valamint az ezeket megjelenítő ismeretkörök és tantárgyak a jelzett kredittartományokban vannak. A tanterv szerkezete megfelelő, az ismeretek egymásra épülése biztosított. A belépéshez előírt feltételek megfelelőek. A képzés tantárgyleírásai és a megadott szakirodalmak biztosítják a képzési cél, valamint az előírt kimeneti kompetenciák elérését a képzési időn belül. A program koncepciója, a tanterv felépítése, a tantárgyak elhelyezése, az ismeretek egymásra épülése logikus, az elmélet és gyakorlat aránya, a tanórák típusa, száma, aránya megfelelő. A tanulástámogatás intézményi eszközrendszere és az oktatási módszertan alkalmas az ismeretek korszerű és hatékony átadására. A gyakorlati képzés összhangban van a szak célkitűzéseivel, szervezettsége az intézményben zajló képzés során megfelelő. Az elmélet-gyakorlat aránya megfelel a szak KKK-ban meghatározott orientációjának (kiegyensúlyozott: 40-60 százalék). A megadott ismeretellenőrzési, értékelési módszerek alkalmasak a hallgatói tudás és teljesítmény mérésére. A javasolt tanterv, az ismeretek átadásának módja, a hallgatói tudás és teljesítmény mérésére alkalmazott módszerek együttesen alkalmasak a képzési cél elérésére, az előírt kompetenciák elsajátíttatására.</w:t>
      </w:r>
    </w:p>
    <w:p w14:paraId="619CB918" w14:textId="77777777" w:rsidR="008225E7" w:rsidRPr="008225E7" w:rsidRDefault="008225E7" w:rsidP="008225E7">
      <w:pPr>
        <w:spacing w:line="240" w:lineRule="auto"/>
        <w:ind w:left="0" w:right="0"/>
        <w:rPr>
          <w:rFonts w:ascii="Playfair Display" w:hAnsi="Playfair Display"/>
          <w:bCs/>
          <w:iCs/>
          <w:sz w:val="20"/>
          <w:szCs w:val="20"/>
        </w:rPr>
      </w:pPr>
      <w:r w:rsidRPr="008225E7">
        <w:rPr>
          <w:rFonts w:ascii="Playfair Display" w:hAnsi="Playfair Display"/>
          <w:bCs/>
          <w:iCs/>
          <w:sz w:val="20"/>
          <w:szCs w:val="20"/>
        </w:rPr>
        <w:t xml:space="preserve">A szakfelelős az intézménynek „akkreditációs” nyilatkozatot adott, teljes munkaidőben foglalkoztatott (AT) egyetemi docens. Több éves oktatói és kutatói tapasztalattal rendelkezik, szakmai kompetenciája, kutatási területe összhangban van a szak képzési programjával, e szakterületen igazolt szakmai gyakorlattal és teljesítménnyel rendelkezik, megfelel a szakfelelőssel szemben támasztott követelményeknek. </w:t>
      </w:r>
    </w:p>
    <w:p w14:paraId="5475B7AB" w14:textId="77777777" w:rsidR="008225E7" w:rsidRPr="008225E7" w:rsidRDefault="008225E7" w:rsidP="008225E7">
      <w:pPr>
        <w:spacing w:line="240" w:lineRule="auto"/>
        <w:ind w:left="0" w:right="0"/>
        <w:rPr>
          <w:rFonts w:ascii="Playfair Display" w:hAnsi="Playfair Display"/>
          <w:bCs/>
          <w:iCs/>
          <w:sz w:val="20"/>
          <w:szCs w:val="20"/>
        </w:rPr>
      </w:pPr>
      <w:r w:rsidRPr="008225E7">
        <w:rPr>
          <w:rFonts w:ascii="Playfair Display" w:hAnsi="Playfair Display"/>
          <w:bCs/>
          <w:iCs/>
          <w:sz w:val="20"/>
          <w:szCs w:val="20"/>
        </w:rPr>
        <w:t xml:space="preserve">Az egyes tantárgyak felelősei az adott területeken oktatói tapasztalattal rendelkeznek, hazai és nemzetközi publikációs tevékenységük, szakmai kompetenciájuk megfelelő és összhangban van a tantárgyakkal, amelyeknek felelősei. Az oktatói kör szaktárgyi jártassága, gyakorlata, tudományos aktivitása és eredményessége, az oktatók alkalmazási feltételei, az oktatói terhelés arányai megfelelő hátteret adnak a szak mesterszintű oktatásához. </w:t>
      </w:r>
    </w:p>
    <w:p w14:paraId="4313EED1" w14:textId="77777777" w:rsidR="008225E7" w:rsidRPr="008225E7" w:rsidRDefault="008225E7" w:rsidP="008225E7">
      <w:pPr>
        <w:spacing w:line="240" w:lineRule="auto"/>
        <w:ind w:left="0" w:right="0"/>
        <w:rPr>
          <w:rFonts w:ascii="Playfair Display" w:hAnsi="Playfair Display"/>
          <w:bCs/>
          <w:iCs/>
          <w:sz w:val="20"/>
          <w:szCs w:val="20"/>
        </w:rPr>
      </w:pPr>
      <w:r w:rsidRPr="008225E7">
        <w:rPr>
          <w:rFonts w:ascii="Playfair Display" w:hAnsi="Playfair Display"/>
          <w:bCs/>
          <w:iCs/>
          <w:sz w:val="20"/>
          <w:szCs w:val="20"/>
        </w:rPr>
        <w:t>A szakmai műhelyek, a tudományos programok alkalmasak a képzés tudományos hátterének biztosítására.</w:t>
      </w:r>
    </w:p>
    <w:p w14:paraId="6EBD9DA4" w14:textId="77777777" w:rsidR="008225E7" w:rsidRPr="008225E7" w:rsidRDefault="008225E7" w:rsidP="008225E7">
      <w:pPr>
        <w:spacing w:line="240" w:lineRule="auto"/>
        <w:ind w:left="0" w:right="0"/>
        <w:rPr>
          <w:rFonts w:ascii="Playfair Display" w:hAnsi="Playfair Display"/>
          <w:bCs/>
          <w:iCs/>
          <w:sz w:val="20"/>
          <w:szCs w:val="20"/>
        </w:rPr>
      </w:pPr>
      <w:r w:rsidRPr="008225E7">
        <w:rPr>
          <w:rFonts w:ascii="Playfair Display" w:hAnsi="Playfair Display"/>
          <w:bCs/>
          <w:iCs/>
          <w:sz w:val="20"/>
          <w:szCs w:val="20"/>
        </w:rPr>
        <w:t xml:space="preserve">A képzés tárgyi feltételei rendelkezésre állnak; a korszerű infrastruktúra, beleértve a számítás- és oktatástechnikai felszereltséget, lehetővé teszi a szakon folyó mesterképzés megvalósítását. </w:t>
      </w:r>
    </w:p>
    <w:p w14:paraId="21EAF417" w14:textId="77777777" w:rsidR="005047D6" w:rsidRPr="005047D6" w:rsidRDefault="005047D6" w:rsidP="005047D6">
      <w:pPr>
        <w:spacing w:line="240" w:lineRule="auto"/>
        <w:ind w:left="0" w:right="0"/>
        <w:rPr>
          <w:rFonts w:ascii="Playfair Display" w:hAnsi="Playfair Display"/>
          <w:bCs/>
          <w:iCs/>
          <w:sz w:val="20"/>
          <w:szCs w:val="20"/>
        </w:rPr>
      </w:pPr>
    </w:p>
    <w:p w14:paraId="323BB0C2" w14:textId="77777777" w:rsidR="008225E7" w:rsidRPr="008225E7" w:rsidRDefault="008225E7" w:rsidP="008225E7">
      <w:pPr>
        <w:spacing w:line="240" w:lineRule="auto"/>
        <w:ind w:left="0" w:right="0"/>
        <w:rPr>
          <w:rFonts w:ascii="Playfair Display" w:eastAsia="Times New Roman" w:hAnsi="Playfair Display"/>
          <w:sz w:val="20"/>
          <w:lang w:eastAsia="hu-HU"/>
        </w:rPr>
      </w:pPr>
      <w:r w:rsidRPr="008225E7">
        <w:rPr>
          <w:rFonts w:ascii="Playfair Display" w:eastAsia="Times New Roman" w:hAnsi="Playfair Display"/>
          <w:sz w:val="20"/>
          <w:lang w:eastAsia="hu-HU"/>
        </w:rPr>
        <w:t>Budapest, 2022. szeptember 15.</w:t>
      </w:r>
    </w:p>
    <w:p w14:paraId="740A2909" w14:textId="1FAB0C55" w:rsidR="004A76D0" w:rsidRPr="00086141" w:rsidRDefault="004A76D0" w:rsidP="005047D6">
      <w:pPr>
        <w:spacing w:line="240" w:lineRule="auto"/>
        <w:ind w:left="0" w:right="0"/>
        <w:rPr>
          <w:rFonts w:ascii="Playfair Display" w:eastAsia="Times New Roman" w:hAnsi="Playfair Display"/>
          <w:sz w:val="20"/>
          <w:lang w:eastAsia="hu-HU"/>
        </w:rPr>
      </w:pPr>
    </w:p>
    <w:sectPr w:rsidR="004A76D0" w:rsidRPr="00086141" w:rsidSect="00A05AC4">
      <w:headerReference w:type="default" r:id="rId10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7C361" w14:textId="77777777" w:rsidR="00306275" w:rsidRDefault="00306275" w:rsidP="004A76D0">
      <w:pPr>
        <w:spacing w:line="240" w:lineRule="auto"/>
      </w:pPr>
      <w:r>
        <w:separator/>
      </w:r>
    </w:p>
  </w:endnote>
  <w:endnote w:type="continuationSeparator" w:id="0">
    <w:p w14:paraId="25C713C1" w14:textId="77777777" w:rsidR="00306275" w:rsidRDefault="00306275" w:rsidP="004A76D0">
      <w:pPr>
        <w:spacing w:line="240" w:lineRule="auto"/>
      </w:pPr>
      <w:r>
        <w:continuationSeparator/>
      </w:r>
    </w:p>
  </w:endnote>
  <w:endnote w:type="continuationNotice" w:id="1">
    <w:p w14:paraId="79085FCE" w14:textId="77777777" w:rsidR="00306275" w:rsidRDefault="0030627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layfair Display">
    <w:altName w:val="Playfair Display"/>
    <w:charset w:val="EE"/>
    <w:family w:val="auto"/>
    <w:pitch w:val="variable"/>
    <w:sig w:usb0="20000207" w:usb1="00000000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29D67" w14:textId="77777777" w:rsidR="00306275" w:rsidRDefault="00306275" w:rsidP="004A76D0">
      <w:pPr>
        <w:spacing w:line="240" w:lineRule="auto"/>
      </w:pPr>
      <w:r>
        <w:separator/>
      </w:r>
    </w:p>
  </w:footnote>
  <w:footnote w:type="continuationSeparator" w:id="0">
    <w:p w14:paraId="45D0BEEE" w14:textId="77777777" w:rsidR="00306275" w:rsidRDefault="00306275" w:rsidP="004A76D0">
      <w:pPr>
        <w:spacing w:line="240" w:lineRule="auto"/>
      </w:pPr>
      <w:r>
        <w:continuationSeparator/>
      </w:r>
    </w:p>
  </w:footnote>
  <w:footnote w:type="continuationNotice" w:id="1">
    <w:p w14:paraId="5D678A0F" w14:textId="77777777" w:rsidR="00306275" w:rsidRDefault="0030627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05711" w14:textId="445FD2BC" w:rsidR="004A76D0" w:rsidRDefault="004A76D0">
    <w:pPr>
      <w:pStyle w:val="lfej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0AC392F" wp14:editId="3BD8A018">
          <wp:simplePos x="0" y="0"/>
          <wp:positionH relativeFrom="column">
            <wp:posOffset>-604520</wp:posOffset>
          </wp:positionH>
          <wp:positionV relativeFrom="paragraph">
            <wp:posOffset>-554355</wp:posOffset>
          </wp:positionV>
          <wp:extent cx="1957070" cy="1676400"/>
          <wp:effectExtent l="0" t="0" r="508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7070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25E6"/>
    <w:multiLevelType w:val="hybridMultilevel"/>
    <w:tmpl w:val="2E887034"/>
    <w:lvl w:ilvl="0" w:tplc="26BE8C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6622E"/>
    <w:multiLevelType w:val="hybridMultilevel"/>
    <w:tmpl w:val="85988B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F41B1"/>
    <w:multiLevelType w:val="hybridMultilevel"/>
    <w:tmpl w:val="BC42D9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0209104">
    <w:abstractNumId w:val="0"/>
  </w:num>
  <w:num w:numId="2" w16cid:durableId="1998487331">
    <w:abstractNumId w:val="2"/>
  </w:num>
  <w:num w:numId="3" w16cid:durableId="9764917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6D0"/>
    <w:rsid w:val="00013BAE"/>
    <w:rsid w:val="0003069E"/>
    <w:rsid w:val="00044B44"/>
    <w:rsid w:val="00053A5E"/>
    <w:rsid w:val="00072DCB"/>
    <w:rsid w:val="0007310B"/>
    <w:rsid w:val="000804C2"/>
    <w:rsid w:val="00084EC4"/>
    <w:rsid w:val="00092B42"/>
    <w:rsid w:val="000D1E37"/>
    <w:rsid w:val="000E4B2D"/>
    <w:rsid w:val="000E704F"/>
    <w:rsid w:val="000F435A"/>
    <w:rsid w:val="00107CCE"/>
    <w:rsid w:val="001155AE"/>
    <w:rsid w:val="00136B19"/>
    <w:rsid w:val="00145E59"/>
    <w:rsid w:val="001474DC"/>
    <w:rsid w:val="00153939"/>
    <w:rsid w:val="001564C2"/>
    <w:rsid w:val="00162198"/>
    <w:rsid w:val="0017318A"/>
    <w:rsid w:val="001813EE"/>
    <w:rsid w:val="001824DE"/>
    <w:rsid w:val="00184628"/>
    <w:rsid w:val="0019097F"/>
    <w:rsid w:val="00191E52"/>
    <w:rsid w:val="001956B3"/>
    <w:rsid w:val="001C328A"/>
    <w:rsid w:val="001D5190"/>
    <w:rsid w:val="001E2A66"/>
    <w:rsid w:val="001E3045"/>
    <w:rsid w:val="002039C0"/>
    <w:rsid w:val="002108D3"/>
    <w:rsid w:val="00210954"/>
    <w:rsid w:val="0021679F"/>
    <w:rsid w:val="00216A42"/>
    <w:rsid w:val="00223AA0"/>
    <w:rsid w:val="0023047A"/>
    <w:rsid w:val="0023546F"/>
    <w:rsid w:val="00244BE4"/>
    <w:rsid w:val="002547CB"/>
    <w:rsid w:val="00275EAA"/>
    <w:rsid w:val="0028183B"/>
    <w:rsid w:val="002958F2"/>
    <w:rsid w:val="002A594E"/>
    <w:rsid w:val="002B49E6"/>
    <w:rsid w:val="002C3A2D"/>
    <w:rsid w:val="002D7614"/>
    <w:rsid w:val="002F7322"/>
    <w:rsid w:val="003011F7"/>
    <w:rsid w:val="00305074"/>
    <w:rsid w:val="00306275"/>
    <w:rsid w:val="00316629"/>
    <w:rsid w:val="003270B6"/>
    <w:rsid w:val="0033342D"/>
    <w:rsid w:val="00342820"/>
    <w:rsid w:val="003474CA"/>
    <w:rsid w:val="003663A0"/>
    <w:rsid w:val="003663E2"/>
    <w:rsid w:val="00384EEE"/>
    <w:rsid w:val="00386EF6"/>
    <w:rsid w:val="00394732"/>
    <w:rsid w:val="003A1A6E"/>
    <w:rsid w:val="003B11C4"/>
    <w:rsid w:val="003C4B68"/>
    <w:rsid w:val="003D18FB"/>
    <w:rsid w:val="003E02BB"/>
    <w:rsid w:val="00416B53"/>
    <w:rsid w:val="00416F39"/>
    <w:rsid w:val="004215C0"/>
    <w:rsid w:val="004305E5"/>
    <w:rsid w:val="0043218A"/>
    <w:rsid w:val="0043277A"/>
    <w:rsid w:val="00433FE4"/>
    <w:rsid w:val="00451665"/>
    <w:rsid w:val="00456826"/>
    <w:rsid w:val="00465C5B"/>
    <w:rsid w:val="00485373"/>
    <w:rsid w:val="004A76D0"/>
    <w:rsid w:val="004B5892"/>
    <w:rsid w:val="004D368E"/>
    <w:rsid w:val="004D3760"/>
    <w:rsid w:val="004D4B61"/>
    <w:rsid w:val="005047D6"/>
    <w:rsid w:val="00511861"/>
    <w:rsid w:val="005138A1"/>
    <w:rsid w:val="0052213A"/>
    <w:rsid w:val="00532F32"/>
    <w:rsid w:val="00540B83"/>
    <w:rsid w:val="00545B19"/>
    <w:rsid w:val="00551578"/>
    <w:rsid w:val="00561AAF"/>
    <w:rsid w:val="005624C1"/>
    <w:rsid w:val="00567D0A"/>
    <w:rsid w:val="005966CB"/>
    <w:rsid w:val="005A03DF"/>
    <w:rsid w:val="005A2137"/>
    <w:rsid w:val="005A5581"/>
    <w:rsid w:val="005C2A73"/>
    <w:rsid w:val="005D4033"/>
    <w:rsid w:val="005E17B7"/>
    <w:rsid w:val="005F4F2C"/>
    <w:rsid w:val="00601F10"/>
    <w:rsid w:val="00615D9F"/>
    <w:rsid w:val="00622E66"/>
    <w:rsid w:val="0062574C"/>
    <w:rsid w:val="00631472"/>
    <w:rsid w:val="006357CF"/>
    <w:rsid w:val="00635E2A"/>
    <w:rsid w:val="00643AA8"/>
    <w:rsid w:val="00651A4E"/>
    <w:rsid w:val="0066217B"/>
    <w:rsid w:val="006630C3"/>
    <w:rsid w:val="00694FFE"/>
    <w:rsid w:val="006B096B"/>
    <w:rsid w:val="006C47A2"/>
    <w:rsid w:val="0071247C"/>
    <w:rsid w:val="00726B88"/>
    <w:rsid w:val="00743FCF"/>
    <w:rsid w:val="00751153"/>
    <w:rsid w:val="007722E0"/>
    <w:rsid w:val="00796819"/>
    <w:rsid w:val="007A59B2"/>
    <w:rsid w:val="007B5C95"/>
    <w:rsid w:val="007C2606"/>
    <w:rsid w:val="007C3E3D"/>
    <w:rsid w:val="007D04CD"/>
    <w:rsid w:val="007D1076"/>
    <w:rsid w:val="007E7177"/>
    <w:rsid w:val="007E7DF0"/>
    <w:rsid w:val="007F14EF"/>
    <w:rsid w:val="007F2671"/>
    <w:rsid w:val="00813049"/>
    <w:rsid w:val="00820E73"/>
    <w:rsid w:val="0082230C"/>
    <w:rsid w:val="008225E7"/>
    <w:rsid w:val="00832301"/>
    <w:rsid w:val="00847082"/>
    <w:rsid w:val="00853C58"/>
    <w:rsid w:val="0088049F"/>
    <w:rsid w:val="00886A92"/>
    <w:rsid w:val="00890071"/>
    <w:rsid w:val="008970FB"/>
    <w:rsid w:val="008A21DE"/>
    <w:rsid w:val="008B3CE3"/>
    <w:rsid w:val="008B7C09"/>
    <w:rsid w:val="008C051B"/>
    <w:rsid w:val="008C56B5"/>
    <w:rsid w:val="008C70A1"/>
    <w:rsid w:val="008E288C"/>
    <w:rsid w:val="008F2DE5"/>
    <w:rsid w:val="008F497F"/>
    <w:rsid w:val="00905450"/>
    <w:rsid w:val="00925B73"/>
    <w:rsid w:val="00932767"/>
    <w:rsid w:val="009347AE"/>
    <w:rsid w:val="00935D79"/>
    <w:rsid w:val="00940057"/>
    <w:rsid w:val="009471A7"/>
    <w:rsid w:val="009556F3"/>
    <w:rsid w:val="00957CF7"/>
    <w:rsid w:val="00957DDB"/>
    <w:rsid w:val="00960F1D"/>
    <w:rsid w:val="00970CC2"/>
    <w:rsid w:val="00990253"/>
    <w:rsid w:val="009C5CED"/>
    <w:rsid w:val="009F13DB"/>
    <w:rsid w:val="00A05AC4"/>
    <w:rsid w:val="00A10807"/>
    <w:rsid w:val="00A24246"/>
    <w:rsid w:val="00A31AAD"/>
    <w:rsid w:val="00A326C8"/>
    <w:rsid w:val="00A371F6"/>
    <w:rsid w:val="00A404F1"/>
    <w:rsid w:val="00A43DF4"/>
    <w:rsid w:val="00A600BA"/>
    <w:rsid w:val="00A65741"/>
    <w:rsid w:val="00A73396"/>
    <w:rsid w:val="00A76260"/>
    <w:rsid w:val="00A827FB"/>
    <w:rsid w:val="00A85DEC"/>
    <w:rsid w:val="00A964B3"/>
    <w:rsid w:val="00AB6C08"/>
    <w:rsid w:val="00AE2E57"/>
    <w:rsid w:val="00AE5FAB"/>
    <w:rsid w:val="00B36C6C"/>
    <w:rsid w:val="00B4048E"/>
    <w:rsid w:val="00B412BA"/>
    <w:rsid w:val="00B42048"/>
    <w:rsid w:val="00B474F5"/>
    <w:rsid w:val="00B525D6"/>
    <w:rsid w:val="00B5597E"/>
    <w:rsid w:val="00B6583A"/>
    <w:rsid w:val="00B67996"/>
    <w:rsid w:val="00B80848"/>
    <w:rsid w:val="00B81C46"/>
    <w:rsid w:val="00B83BD2"/>
    <w:rsid w:val="00BA1A94"/>
    <w:rsid w:val="00BB0F77"/>
    <w:rsid w:val="00BB1FAD"/>
    <w:rsid w:val="00BC5189"/>
    <w:rsid w:val="00BE47D9"/>
    <w:rsid w:val="00C004EA"/>
    <w:rsid w:val="00C23075"/>
    <w:rsid w:val="00C51343"/>
    <w:rsid w:val="00C514B0"/>
    <w:rsid w:val="00C54E86"/>
    <w:rsid w:val="00C6316A"/>
    <w:rsid w:val="00C63775"/>
    <w:rsid w:val="00C72801"/>
    <w:rsid w:val="00C72875"/>
    <w:rsid w:val="00C75DC4"/>
    <w:rsid w:val="00C808EF"/>
    <w:rsid w:val="00C8404D"/>
    <w:rsid w:val="00C91835"/>
    <w:rsid w:val="00C968DE"/>
    <w:rsid w:val="00CA05A2"/>
    <w:rsid w:val="00CA2E2D"/>
    <w:rsid w:val="00CA532B"/>
    <w:rsid w:val="00CC4221"/>
    <w:rsid w:val="00CC4238"/>
    <w:rsid w:val="00CD68C4"/>
    <w:rsid w:val="00D01D24"/>
    <w:rsid w:val="00D1588A"/>
    <w:rsid w:val="00D32C7C"/>
    <w:rsid w:val="00D47EFE"/>
    <w:rsid w:val="00D60734"/>
    <w:rsid w:val="00D7264F"/>
    <w:rsid w:val="00D7513B"/>
    <w:rsid w:val="00D76333"/>
    <w:rsid w:val="00D81815"/>
    <w:rsid w:val="00DA2275"/>
    <w:rsid w:val="00DA7A23"/>
    <w:rsid w:val="00DB4D4A"/>
    <w:rsid w:val="00DB5F5B"/>
    <w:rsid w:val="00DD5636"/>
    <w:rsid w:val="00DF39BA"/>
    <w:rsid w:val="00E13170"/>
    <w:rsid w:val="00E215A2"/>
    <w:rsid w:val="00E47F38"/>
    <w:rsid w:val="00E663E0"/>
    <w:rsid w:val="00E716AE"/>
    <w:rsid w:val="00E749B8"/>
    <w:rsid w:val="00E74E55"/>
    <w:rsid w:val="00E75064"/>
    <w:rsid w:val="00E92D15"/>
    <w:rsid w:val="00E95992"/>
    <w:rsid w:val="00EB1A0A"/>
    <w:rsid w:val="00EC17F4"/>
    <w:rsid w:val="00ED4E06"/>
    <w:rsid w:val="00EE231D"/>
    <w:rsid w:val="00F10DF8"/>
    <w:rsid w:val="00F27807"/>
    <w:rsid w:val="00F312C0"/>
    <w:rsid w:val="00F3360E"/>
    <w:rsid w:val="00F34532"/>
    <w:rsid w:val="00F34799"/>
    <w:rsid w:val="00F54A66"/>
    <w:rsid w:val="00F760D0"/>
    <w:rsid w:val="00FC3F69"/>
    <w:rsid w:val="00FD050E"/>
    <w:rsid w:val="00FD341A"/>
    <w:rsid w:val="00FD75A8"/>
    <w:rsid w:val="00FF4A24"/>
    <w:rsid w:val="00FF62E3"/>
    <w:rsid w:val="00FF7C4B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AB4DD0"/>
  <w15:chartTrackingRefBased/>
  <w15:docId w15:val="{C475BAE1-062D-47DB-940D-A0B8C46C0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A76D0"/>
    <w:pPr>
      <w:spacing w:after="0" w:line="300" w:lineRule="auto"/>
      <w:ind w:left="454" w:right="454"/>
      <w:jc w:val="both"/>
    </w:pPr>
    <w:rPr>
      <w:sz w:val="24"/>
      <w:szCs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76D0"/>
    <w:pPr>
      <w:tabs>
        <w:tab w:val="center" w:pos="4536"/>
        <w:tab w:val="right" w:pos="9072"/>
      </w:tabs>
      <w:spacing w:line="240" w:lineRule="auto"/>
      <w:ind w:left="0" w:right="0"/>
      <w:jc w:val="left"/>
    </w:pPr>
    <w:rPr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4A76D0"/>
  </w:style>
  <w:style w:type="paragraph" w:styleId="llb">
    <w:name w:val="footer"/>
    <w:basedOn w:val="Norml"/>
    <w:link w:val="llbChar"/>
    <w:uiPriority w:val="99"/>
    <w:unhideWhenUsed/>
    <w:rsid w:val="004A76D0"/>
    <w:pPr>
      <w:tabs>
        <w:tab w:val="center" w:pos="4536"/>
        <w:tab w:val="right" w:pos="9072"/>
      </w:tabs>
      <w:spacing w:line="240" w:lineRule="auto"/>
      <w:ind w:left="0" w:right="0"/>
      <w:jc w:val="left"/>
    </w:pPr>
    <w:rPr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4A76D0"/>
  </w:style>
  <w:style w:type="paragraph" w:styleId="Nincstrkz">
    <w:name w:val="No Spacing"/>
    <w:uiPriority w:val="1"/>
    <w:qFormat/>
    <w:rsid w:val="00A600BA"/>
    <w:pPr>
      <w:spacing w:after="0" w:line="240" w:lineRule="auto"/>
      <w:ind w:left="454" w:right="454"/>
      <w:jc w:val="both"/>
    </w:pPr>
    <w:rPr>
      <w:sz w:val="24"/>
      <w:szCs w:val="24"/>
    </w:rPr>
  </w:style>
  <w:style w:type="table" w:styleId="Rcsostblzat">
    <w:name w:val="Table Grid"/>
    <w:basedOn w:val="Normltblzat"/>
    <w:uiPriority w:val="39"/>
    <w:rsid w:val="00073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609c44-1a02-4315-af35-9867413b06e4">
      <Terms xmlns="http://schemas.microsoft.com/office/infopath/2007/PartnerControls"/>
    </lcf76f155ced4ddcb4097134ff3c332f>
    <TaxCatchAll xmlns="1f4c7420-ec40-4a44-a15c-6f52e457a8f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B7BAE2063BBBA498E7FA3450EDCBBE9" ma:contentTypeVersion="16" ma:contentTypeDescription="Új dokumentum létrehozása." ma:contentTypeScope="" ma:versionID="0fac738eae229bac3c130eb369f41dc9">
  <xsd:schema xmlns:xsd="http://www.w3.org/2001/XMLSchema" xmlns:xs="http://www.w3.org/2001/XMLSchema" xmlns:p="http://schemas.microsoft.com/office/2006/metadata/properties" xmlns:ns2="43609c44-1a02-4315-af35-9867413b06e4" xmlns:ns3="1f4c7420-ec40-4a44-a15c-6f52e457a8f5" targetNamespace="http://schemas.microsoft.com/office/2006/metadata/properties" ma:root="true" ma:fieldsID="200e419749b68eb23ad315f627491f3f" ns2:_="" ns3:_="">
    <xsd:import namespace="43609c44-1a02-4315-af35-9867413b06e4"/>
    <xsd:import namespace="1f4c7420-ec40-4a44-a15c-6f52e457a8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09c44-1a02-4315-af35-9867413b06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53b20e2b-54aa-4d53-abfd-23dab211b6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c7420-ec40-4a44-a15c-6f52e457a8f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a47457-5d57-42b3-9385-9d01dcfa8716}" ma:internalName="TaxCatchAll" ma:showField="CatchAllData" ma:web="1f4c7420-ec40-4a44-a15c-6f52e457a8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3ED9EE-83CB-48A3-B230-7FAE45D21E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C28872-E4A4-45FA-8689-5B1BE2F6C0DE}">
  <ds:schemaRefs>
    <ds:schemaRef ds:uri="http://schemas.microsoft.com/office/2006/metadata/properties"/>
    <ds:schemaRef ds:uri="http://schemas.microsoft.com/office/infopath/2007/PartnerControls"/>
    <ds:schemaRef ds:uri="43609c44-1a02-4315-af35-9867413b06e4"/>
    <ds:schemaRef ds:uri="1f4c7420-ec40-4a44-a15c-6f52e457a8f5"/>
  </ds:schemaRefs>
</ds:datastoreItem>
</file>

<file path=customXml/itemProps3.xml><?xml version="1.0" encoding="utf-8"?>
<ds:datastoreItem xmlns:ds="http://schemas.openxmlformats.org/officeDocument/2006/customXml" ds:itemID="{41EAF23E-57C6-4AF5-ABEF-9E995A79CF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609c44-1a02-4315-af35-9867413b06e4"/>
    <ds:schemaRef ds:uri="1f4c7420-ec40-4a44-a15c-6f52e457a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Kondor Gyöngyi</dc:creator>
  <cp:keywords/>
  <dc:description/>
  <cp:lastModifiedBy>Huszthyné Polgár Nóra</cp:lastModifiedBy>
  <cp:revision>2</cp:revision>
  <dcterms:created xsi:type="dcterms:W3CDTF">2023-01-04T09:25:00Z</dcterms:created>
  <dcterms:modified xsi:type="dcterms:W3CDTF">2023-01-04T09:25:00Z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0x0101001B7BAE2063BBBA498E7FA3450EDCBBE9</vt:lpwstr>
  </property>
  <property fmtid="{D5CDD505-2E9C-101B-9397-08002B2CF9AE}" pid="3" name="MediaServiceImageTags">
    <vt:lpwstr/>
  </property>
</Properties>
</file>