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6AE1" w14:textId="708828D2" w:rsidR="002A5B5C" w:rsidRPr="000D11D5" w:rsidRDefault="002A5B5C" w:rsidP="000D11D5">
      <w:pPr>
        <w:spacing w:before="2800" w:after="0"/>
        <w:jc w:val="center"/>
        <w:rPr>
          <w:rFonts w:ascii="Playfair Display" w:hAnsi="Playfair Display" w:cs="Times New Roman"/>
          <w:b/>
          <w:sz w:val="40"/>
          <w:szCs w:val="40"/>
        </w:rPr>
      </w:pPr>
      <w:r w:rsidRPr="000D11D5">
        <w:rPr>
          <w:rFonts w:ascii="Playfair Display" w:hAnsi="Playfair Display" w:cs="Times New Roman"/>
          <w:b/>
          <w:sz w:val="40"/>
          <w:szCs w:val="40"/>
        </w:rPr>
        <w:t>Doktori</w:t>
      </w:r>
      <w:r w:rsidR="00782C36" w:rsidRPr="000D11D5">
        <w:rPr>
          <w:rFonts w:ascii="Playfair Display" w:hAnsi="Playfair Display" w:cs="Times New Roman"/>
          <w:b/>
          <w:sz w:val="40"/>
          <w:szCs w:val="40"/>
        </w:rPr>
        <w:t xml:space="preserve"> </w:t>
      </w:r>
      <w:r w:rsidRPr="000D11D5">
        <w:rPr>
          <w:rFonts w:ascii="Playfair Display" w:hAnsi="Playfair Display" w:cs="Times New Roman"/>
          <w:b/>
          <w:sz w:val="40"/>
          <w:szCs w:val="40"/>
        </w:rPr>
        <w:t>iskola</w:t>
      </w:r>
      <w:r w:rsidR="00782C36" w:rsidRPr="000D11D5">
        <w:rPr>
          <w:rFonts w:ascii="Playfair Display" w:hAnsi="Playfair Display" w:cs="Times New Roman"/>
          <w:b/>
          <w:sz w:val="40"/>
          <w:szCs w:val="40"/>
        </w:rPr>
        <w:t xml:space="preserve"> </w:t>
      </w:r>
      <w:r w:rsidRPr="000D11D5">
        <w:rPr>
          <w:rFonts w:ascii="Playfair Display" w:hAnsi="Playfair Display" w:cs="Times New Roman"/>
          <w:b/>
          <w:sz w:val="40"/>
          <w:szCs w:val="40"/>
        </w:rPr>
        <w:t>monitoreljárás</w:t>
      </w:r>
    </w:p>
    <w:p w14:paraId="60A3832E" w14:textId="7BEC5E3D" w:rsidR="000D11D5" w:rsidRPr="000D11D5" w:rsidRDefault="00A63208" w:rsidP="000D11D5">
      <w:pPr>
        <w:spacing w:before="120" w:after="120"/>
        <w:jc w:val="center"/>
        <w:rPr>
          <w:rFonts w:ascii="Playfair Display" w:hAnsi="Playfair Display" w:cs="Times New Roman"/>
          <w:b/>
          <w:sz w:val="40"/>
          <w:szCs w:val="40"/>
        </w:rPr>
      </w:pPr>
      <w:r w:rsidRPr="000D11D5">
        <w:rPr>
          <w:rFonts w:ascii="Playfair Display" w:hAnsi="Playfair Display" w:cs="Times New Roman"/>
          <w:b/>
          <w:sz w:val="40"/>
          <w:szCs w:val="40"/>
        </w:rPr>
        <w:t>Útmutató</w:t>
      </w:r>
      <w:r w:rsidR="00782C36" w:rsidRPr="000D11D5">
        <w:rPr>
          <w:rFonts w:ascii="Playfair Display" w:hAnsi="Playfair Display" w:cs="Times New Roman"/>
          <w:b/>
          <w:sz w:val="40"/>
          <w:szCs w:val="40"/>
        </w:rPr>
        <w:t xml:space="preserve"> </w:t>
      </w:r>
      <w:r w:rsidR="002A5B5C" w:rsidRPr="000D11D5">
        <w:rPr>
          <w:rFonts w:ascii="Playfair Display" w:hAnsi="Playfair Display" w:cs="Times New Roman"/>
          <w:b/>
          <w:sz w:val="40"/>
          <w:szCs w:val="40"/>
        </w:rPr>
        <w:t>és</w:t>
      </w:r>
      <w:r w:rsidR="00782C36" w:rsidRPr="000D11D5">
        <w:rPr>
          <w:rFonts w:ascii="Playfair Display" w:hAnsi="Playfair Display" w:cs="Times New Roman"/>
          <w:b/>
          <w:sz w:val="40"/>
          <w:szCs w:val="40"/>
        </w:rPr>
        <w:t xml:space="preserve"> </w:t>
      </w:r>
      <w:r w:rsidR="002A5B5C" w:rsidRPr="000D11D5">
        <w:rPr>
          <w:rFonts w:ascii="Playfair Display" w:hAnsi="Playfair Display" w:cs="Times New Roman"/>
          <w:b/>
          <w:sz w:val="40"/>
          <w:szCs w:val="40"/>
        </w:rPr>
        <w:t>eljárásrend</w:t>
      </w:r>
    </w:p>
    <w:p w14:paraId="6DCA100C" w14:textId="274EFDEE" w:rsidR="00C10ABB" w:rsidRPr="000D11D5" w:rsidRDefault="000D11D5" w:rsidP="00A461B9">
      <w:pPr>
        <w:spacing w:before="660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F3802DF">
        <w:rPr>
          <w:rFonts w:ascii="Times New Roman" w:hAnsi="Times New Roman" w:cs="Times New Roman"/>
          <w:i/>
          <w:iCs/>
          <w:color w:val="FF0000"/>
          <w:sz w:val="24"/>
          <w:szCs w:val="24"/>
        </w:rPr>
        <w:br w:type="page"/>
      </w:r>
    </w:p>
    <w:p w14:paraId="38FC1D5D" w14:textId="77777777" w:rsidR="00481625" w:rsidRPr="00A245AB" w:rsidRDefault="00481625" w:rsidP="00370DA1">
      <w:pPr>
        <w:spacing w:after="0"/>
        <w:jc w:val="center"/>
        <w:rPr>
          <w:rFonts w:ascii="Times New Roman" w:hAnsi="Times New Roman" w:cs="Times New Roman"/>
          <w:b/>
          <w:sz w:val="30"/>
          <w:szCs w:val="24"/>
        </w:rPr>
      </w:pPr>
    </w:p>
    <w:p w14:paraId="57E328A5" w14:textId="128EF330" w:rsidR="009569A3" w:rsidRPr="00BF2506" w:rsidRDefault="00B87415" w:rsidP="00D11227">
      <w:pPr>
        <w:spacing w:after="0" w:line="240" w:lineRule="auto"/>
        <w:rPr>
          <w:rFonts w:ascii="Playfair Display" w:hAnsi="Playfair Display" w:cs="Times New Roman"/>
          <w:b/>
          <w:color w:val="002060"/>
          <w:sz w:val="28"/>
          <w:szCs w:val="24"/>
        </w:rPr>
      </w:pPr>
      <w:r w:rsidRPr="00BF2506">
        <w:rPr>
          <w:rFonts w:ascii="Playfair Display" w:hAnsi="Playfair Display" w:cs="Times New Roman"/>
          <w:b/>
          <w:color w:val="002060"/>
          <w:sz w:val="28"/>
          <w:szCs w:val="24"/>
        </w:rPr>
        <w:t>Tartalomjegyzék</w:t>
      </w:r>
    </w:p>
    <w:sdt>
      <w:sdtPr>
        <w:rPr>
          <w:rFonts w:eastAsia="Playfair Display" w:cs="Playfair Display"/>
          <w:b/>
          <w:bCs/>
          <w:noProof/>
          <w:color w:val="auto"/>
          <w:sz w:val="20"/>
          <w:szCs w:val="20"/>
          <w:lang w:eastAsia="en-US"/>
        </w:rPr>
        <w:id w:val="1765281955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14:paraId="68F9F005" w14:textId="03D6391B" w:rsidR="00B87415" w:rsidRPr="00F2365D" w:rsidRDefault="00B87415" w:rsidP="126630B0">
          <w:pPr>
            <w:pStyle w:val="Tartalomjegyzkcmsora"/>
            <w:numPr>
              <w:ilvl w:val="0"/>
              <w:numId w:val="0"/>
            </w:numPr>
            <w:jc w:val="both"/>
            <w:rPr>
              <w:rFonts w:eastAsia="Playfair Display" w:cs="Playfair Display"/>
              <w:color w:val="auto"/>
              <w:sz w:val="20"/>
              <w:szCs w:val="20"/>
            </w:rPr>
          </w:pPr>
        </w:p>
        <w:p w14:paraId="5D3844CB" w14:textId="10A3C418" w:rsidR="00F2365D" w:rsidRPr="00F2365D" w:rsidRDefault="00B70E4E">
          <w:pPr>
            <w:pStyle w:val="TJ2"/>
            <w:rPr>
              <w:rFonts w:ascii="Playfair Display" w:eastAsiaTheme="minorEastAsia" w:hAnsi="Playfair Display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r w:rsidRPr="00F2365D">
            <w:rPr>
              <w:rStyle w:val="Hiperhivatkozs"/>
              <w:rFonts w:ascii="Playfair Display" w:hAnsi="Playfair Display"/>
              <w:sz w:val="20"/>
              <w:szCs w:val="20"/>
            </w:rPr>
            <w:fldChar w:fldCharType="begin"/>
          </w:r>
          <w:r w:rsidR="0067011B" w:rsidRPr="00F2365D">
            <w:rPr>
              <w:rStyle w:val="Hiperhivatkozs"/>
              <w:rFonts w:ascii="Playfair Display" w:hAnsi="Playfair Display" w:cs="Times New Roman"/>
              <w:sz w:val="20"/>
              <w:szCs w:val="20"/>
            </w:rPr>
            <w:instrText>TOC \o "1-5" \z \u \h</w:instrText>
          </w:r>
          <w:r w:rsidRPr="00F2365D">
            <w:rPr>
              <w:rStyle w:val="Hiperhivatkozs"/>
              <w:rFonts w:ascii="Playfair Display" w:hAnsi="Playfair Display"/>
              <w:sz w:val="20"/>
              <w:szCs w:val="20"/>
            </w:rPr>
            <w:fldChar w:fldCharType="separate"/>
          </w:r>
          <w:hyperlink w:anchor="_Toc203377100" w:history="1">
            <w:r w:rsidR="00F2365D" w:rsidRPr="00F2365D">
              <w:rPr>
                <w:rStyle w:val="Hiperhivatkozs"/>
                <w:rFonts w:ascii="Playfair Display" w:hAnsi="Playfair Display"/>
                <w:sz w:val="20"/>
                <w:szCs w:val="20"/>
              </w:rPr>
              <w:t>Bevezetés</w:t>
            </w:r>
            <w:r w:rsidR="00F2365D" w:rsidRPr="00F2365D">
              <w:rPr>
                <w:rFonts w:ascii="Playfair Display" w:hAnsi="Playfair Display"/>
                <w:webHidden/>
                <w:sz w:val="20"/>
                <w:szCs w:val="20"/>
              </w:rPr>
              <w:tab/>
            </w:r>
            <w:r w:rsidR="00F2365D" w:rsidRPr="00F2365D">
              <w:rPr>
                <w:rFonts w:ascii="Playfair Display" w:hAnsi="Playfair Display"/>
                <w:webHidden/>
                <w:sz w:val="20"/>
                <w:szCs w:val="20"/>
              </w:rPr>
              <w:fldChar w:fldCharType="begin"/>
            </w:r>
            <w:r w:rsidR="00F2365D" w:rsidRPr="00F2365D">
              <w:rPr>
                <w:rFonts w:ascii="Playfair Display" w:hAnsi="Playfair Display"/>
                <w:webHidden/>
                <w:sz w:val="20"/>
                <w:szCs w:val="20"/>
              </w:rPr>
              <w:instrText xml:space="preserve"> PAGEREF _Toc203377100 \h </w:instrText>
            </w:r>
            <w:r w:rsidR="00F2365D" w:rsidRPr="00F2365D">
              <w:rPr>
                <w:rFonts w:ascii="Playfair Display" w:hAnsi="Playfair Display"/>
                <w:webHidden/>
                <w:sz w:val="20"/>
                <w:szCs w:val="20"/>
              </w:rPr>
            </w:r>
            <w:r w:rsidR="00F2365D" w:rsidRPr="00F2365D">
              <w:rPr>
                <w:rFonts w:ascii="Playfair Display" w:hAnsi="Playfair Display"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webHidden/>
                <w:sz w:val="20"/>
                <w:szCs w:val="20"/>
              </w:rPr>
              <w:t>3</w:t>
            </w:r>
            <w:r w:rsidR="00F2365D" w:rsidRPr="00F2365D">
              <w:rPr>
                <w:rFonts w:ascii="Playfair Display" w:hAnsi="Playfair Display"/>
                <w:webHidden/>
                <w:sz w:val="20"/>
                <w:szCs w:val="20"/>
              </w:rPr>
              <w:fldChar w:fldCharType="end"/>
            </w:r>
          </w:hyperlink>
        </w:p>
        <w:p w14:paraId="52B4142F" w14:textId="246356F5" w:rsidR="00F2365D" w:rsidRPr="00F2365D" w:rsidRDefault="00F2365D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203377101" w:history="1">
            <w:r w:rsidRPr="00F2365D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Szójegyzék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_Toc203377101 \h </w:instrTex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3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773340" w14:textId="66B82C6B" w:rsidR="00F2365D" w:rsidRPr="00F2365D" w:rsidRDefault="00F2365D">
          <w:pPr>
            <w:pStyle w:val="TJ2"/>
            <w:rPr>
              <w:rFonts w:ascii="Playfair Display" w:eastAsiaTheme="minorEastAsia" w:hAnsi="Playfair Display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203377102" w:history="1">
            <w:r w:rsidRPr="00F2365D">
              <w:rPr>
                <w:rStyle w:val="Hiperhivatkozs"/>
                <w:rFonts w:ascii="Playfair Display" w:hAnsi="Playfair Display"/>
                <w:sz w:val="20"/>
                <w:szCs w:val="20"/>
              </w:rPr>
              <w:t>A monitoreljárás folyamata</w:t>
            </w:r>
            <w:r w:rsidRPr="00F2365D">
              <w:rPr>
                <w:rFonts w:ascii="Playfair Display" w:hAnsi="Playfair Display"/>
                <w:webHidden/>
                <w:sz w:val="20"/>
                <w:szCs w:val="20"/>
              </w:rPr>
              <w:tab/>
            </w:r>
            <w:r w:rsidRPr="00F2365D">
              <w:rPr>
                <w:rFonts w:ascii="Playfair Display" w:hAnsi="Playfair Display"/>
                <w:webHidden/>
                <w:sz w:val="20"/>
                <w:szCs w:val="20"/>
              </w:rPr>
              <w:fldChar w:fldCharType="begin"/>
            </w:r>
            <w:r w:rsidRPr="00F2365D">
              <w:rPr>
                <w:rFonts w:ascii="Playfair Display" w:hAnsi="Playfair Display"/>
                <w:webHidden/>
                <w:sz w:val="20"/>
                <w:szCs w:val="20"/>
              </w:rPr>
              <w:instrText xml:space="preserve"> PAGEREF _Toc203377102 \h </w:instrText>
            </w:r>
            <w:r w:rsidRPr="00F2365D">
              <w:rPr>
                <w:rFonts w:ascii="Playfair Display" w:hAnsi="Playfair Display"/>
                <w:webHidden/>
                <w:sz w:val="20"/>
                <w:szCs w:val="20"/>
              </w:rPr>
            </w:r>
            <w:r w:rsidRPr="00F2365D">
              <w:rPr>
                <w:rFonts w:ascii="Playfair Display" w:hAnsi="Playfair Display"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webHidden/>
                <w:sz w:val="20"/>
                <w:szCs w:val="20"/>
              </w:rPr>
              <w:t>3</w:t>
            </w:r>
            <w:r w:rsidRPr="00F2365D">
              <w:rPr>
                <w:rFonts w:ascii="Playfair Display" w:hAnsi="Playfair Display"/>
                <w:webHidden/>
                <w:sz w:val="20"/>
                <w:szCs w:val="20"/>
              </w:rPr>
              <w:fldChar w:fldCharType="end"/>
            </w:r>
          </w:hyperlink>
        </w:p>
        <w:p w14:paraId="34F618D5" w14:textId="35CC49CD" w:rsidR="00F2365D" w:rsidRPr="00F2365D" w:rsidRDefault="00F2365D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203377103" w:history="1">
            <w:r w:rsidRPr="00F2365D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Benyújtandó dokumentum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_Toc203377103 \h </w:instrTex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6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238383" w14:textId="76C3B6AA" w:rsidR="00F2365D" w:rsidRPr="00F2365D" w:rsidRDefault="00F2365D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203377104" w:history="1">
            <w:r w:rsidRPr="00F2365D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Referens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_Toc203377104 \h </w:instrTex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6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791427" w14:textId="33A29BB4" w:rsidR="00F2365D" w:rsidRPr="00F2365D" w:rsidRDefault="00F2365D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203377105" w:history="1">
            <w:r w:rsidRPr="00F2365D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Szakértők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_Toc203377105 \h </w:instrTex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6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06F4A9" w14:textId="1CB531B9" w:rsidR="00F2365D" w:rsidRPr="00F2365D" w:rsidRDefault="00F2365D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203377106" w:history="1">
            <w:r w:rsidRPr="00F2365D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Értékelés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_Toc203377106 \h </w:instrTex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7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E4BEBA" w14:textId="5809A63A" w:rsidR="00F2365D" w:rsidRPr="00F2365D" w:rsidRDefault="00F2365D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203377107" w:history="1">
            <w:r w:rsidRPr="00F2365D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Monitorjelentés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_Toc203377107 \h </w:instrTex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7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75BC6A" w14:textId="3CF3BC14" w:rsidR="00F2365D" w:rsidRPr="00F2365D" w:rsidRDefault="00F2365D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203377108" w:history="1">
            <w:r w:rsidRPr="00F2365D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Értékelési szempontok és skála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_Toc203377108 \h </w:instrTex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7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C9F5FE" w14:textId="57F1B3FC" w:rsidR="00F2365D" w:rsidRPr="00F2365D" w:rsidRDefault="00F2365D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203377109" w:history="1">
            <w:r w:rsidRPr="00F2365D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Döntéshozatal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_Toc203377109 \h </w:instrTex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7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5EECFB0" w14:textId="0B883254" w:rsidR="00F2365D" w:rsidRPr="00F2365D" w:rsidRDefault="00F2365D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203377110" w:history="1">
            <w:r w:rsidRPr="00F2365D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Eljárás lezárása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_Toc203377110 \h </w:instrTex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8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A2788A" w14:textId="1E8D17E0" w:rsidR="00F2365D" w:rsidRPr="00F2365D" w:rsidRDefault="00F2365D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203377111" w:history="1">
            <w:r w:rsidRPr="00F2365D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Újra akkreditáló eljárás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_Toc203377111 \h </w:instrTex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8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F72BAA" w14:textId="2D7C6155" w:rsidR="00F2365D" w:rsidRPr="00F2365D" w:rsidRDefault="00F2365D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203377112" w:history="1">
            <w:r w:rsidRPr="00F2365D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Főbb irányelvek a monitorbeszámoló elkészítéséhez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_Toc203377112 \h </w:instrTex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9</w:t>
            </w:r>
            <w:r w:rsidRPr="00F2365D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52D0F4" w14:textId="24D85B3D" w:rsidR="00F2365D" w:rsidRPr="00F2365D" w:rsidRDefault="00F2365D">
          <w:pPr>
            <w:pStyle w:val="TJ2"/>
            <w:rPr>
              <w:rFonts w:ascii="Playfair Display" w:eastAsiaTheme="minorEastAsia" w:hAnsi="Playfair Display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203377113" w:history="1">
            <w:r w:rsidRPr="00F2365D">
              <w:rPr>
                <w:rStyle w:val="Hiperhivatkozs"/>
                <w:rFonts w:ascii="Playfair Display" w:hAnsi="Playfair Display"/>
                <w:sz w:val="20"/>
                <w:szCs w:val="20"/>
              </w:rPr>
              <w:t>Sablon a monitorbeszámolóhoz</w:t>
            </w:r>
            <w:r w:rsidRPr="00F2365D">
              <w:rPr>
                <w:rFonts w:ascii="Playfair Display" w:hAnsi="Playfair Display"/>
                <w:webHidden/>
                <w:sz w:val="20"/>
                <w:szCs w:val="20"/>
              </w:rPr>
              <w:tab/>
            </w:r>
            <w:r w:rsidRPr="00F2365D">
              <w:rPr>
                <w:rFonts w:ascii="Playfair Display" w:hAnsi="Playfair Display"/>
                <w:webHidden/>
                <w:sz w:val="20"/>
                <w:szCs w:val="20"/>
              </w:rPr>
              <w:fldChar w:fldCharType="begin"/>
            </w:r>
            <w:r w:rsidRPr="00F2365D">
              <w:rPr>
                <w:rFonts w:ascii="Playfair Display" w:hAnsi="Playfair Display"/>
                <w:webHidden/>
                <w:sz w:val="20"/>
                <w:szCs w:val="20"/>
              </w:rPr>
              <w:instrText xml:space="preserve"> PAGEREF _Toc203377113 \h </w:instrText>
            </w:r>
            <w:r w:rsidRPr="00F2365D">
              <w:rPr>
                <w:rFonts w:ascii="Playfair Display" w:hAnsi="Playfair Display"/>
                <w:webHidden/>
                <w:sz w:val="20"/>
                <w:szCs w:val="20"/>
              </w:rPr>
            </w:r>
            <w:r w:rsidRPr="00F2365D">
              <w:rPr>
                <w:rFonts w:ascii="Playfair Display" w:hAnsi="Playfair Display"/>
                <w:webHidden/>
                <w:sz w:val="20"/>
                <w:szCs w:val="20"/>
              </w:rPr>
              <w:fldChar w:fldCharType="separate"/>
            </w:r>
            <w:r w:rsidR="00D860DE">
              <w:rPr>
                <w:rFonts w:ascii="Playfair Display" w:hAnsi="Playfair Display"/>
                <w:webHidden/>
                <w:sz w:val="20"/>
                <w:szCs w:val="20"/>
              </w:rPr>
              <w:t>10</w:t>
            </w:r>
            <w:r w:rsidRPr="00F2365D">
              <w:rPr>
                <w:rFonts w:ascii="Playfair Display" w:hAnsi="Playfair Display"/>
                <w:webHidden/>
                <w:sz w:val="20"/>
                <w:szCs w:val="20"/>
              </w:rPr>
              <w:fldChar w:fldCharType="end"/>
            </w:r>
          </w:hyperlink>
        </w:p>
        <w:p w14:paraId="5779D62B" w14:textId="39270352" w:rsidR="00B87415" w:rsidRPr="00A461B9" w:rsidRDefault="00B70E4E" w:rsidP="0021539A">
          <w:pPr>
            <w:pStyle w:val="TJ1"/>
            <w:rPr>
              <w:rFonts w:eastAsia="Playfair Display" w:cs="Times New Roman"/>
              <w:b w:val="0"/>
              <w:bCs w:val="0"/>
              <w:color w:val="0563C1" w:themeColor="hyperlink"/>
              <w:kern w:val="2"/>
              <w:sz w:val="20"/>
              <w:szCs w:val="20"/>
              <w:u w:val="single"/>
              <w:lang w:eastAsia="hu-HU"/>
              <w14:ligatures w14:val="standardContextual"/>
            </w:rPr>
          </w:pPr>
          <w:r w:rsidRPr="00F2365D">
            <w:rPr>
              <w:rFonts w:cs="Times New Roman"/>
              <w:sz w:val="20"/>
              <w:szCs w:val="20"/>
            </w:rPr>
            <w:fldChar w:fldCharType="end"/>
          </w:r>
        </w:p>
      </w:sdtContent>
    </w:sdt>
    <w:p w14:paraId="6F06CA86" w14:textId="027F766C" w:rsidR="00E02884" w:rsidRPr="00282186" w:rsidRDefault="00B87415" w:rsidP="00007F78">
      <w:pPr>
        <w:pStyle w:val="Cmsor2"/>
        <w:spacing w:before="240" w:after="240"/>
        <w:ind w:left="426" w:hanging="426"/>
        <w:rPr>
          <w:color w:val="auto"/>
          <w:sz w:val="28"/>
        </w:rPr>
      </w:pPr>
      <w:r w:rsidRPr="00A461B9">
        <w:rPr>
          <w:rFonts w:ascii="Times New Roman" w:hAnsi="Times New Roman" w:cs="Times New Roman"/>
          <w:szCs w:val="22"/>
        </w:rPr>
        <w:br w:type="page"/>
      </w:r>
      <w:bookmarkStart w:id="0" w:name="_Toc535589070"/>
      <w:bookmarkStart w:id="1" w:name="_Toc535589478"/>
      <w:bookmarkStart w:id="2" w:name="_Toc535589571"/>
      <w:bookmarkStart w:id="3" w:name="_Toc178604912"/>
      <w:bookmarkStart w:id="4" w:name="_Toc203377100"/>
      <w:bookmarkEnd w:id="0"/>
      <w:bookmarkEnd w:id="1"/>
      <w:bookmarkEnd w:id="2"/>
      <w:r w:rsidR="00C10ABB" w:rsidRPr="00282186">
        <w:rPr>
          <w:color w:val="auto"/>
          <w:sz w:val="24"/>
          <w:szCs w:val="24"/>
        </w:rPr>
        <w:lastRenderedPageBreak/>
        <w:t>Bevezetés</w:t>
      </w:r>
      <w:bookmarkEnd w:id="3"/>
      <w:bookmarkEnd w:id="4"/>
    </w:p>
    <w:p w14:paraId="64D3BC16" w14:textId="7F5D3F89" w:rsidR="00C10ABB" w:rsidRPr="00D87F94" w:rsidRDefault="00C10ABB" w:rsidP="00B8055A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monitoreljárás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célja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annak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követése,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hogy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Doktori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Iskola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(a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továbbiakban: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DI)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Európai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Felsőoktatási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Térség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hatályos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minőségbiztosítási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standardjai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irányelvei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(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Standards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and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Guidelines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for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Quality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Assurance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in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the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European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Higher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Education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Area</w:t>
      </w:r>
      <w:proofErr w:type="spellEnd"/>
      <w:r w:rsidR="11F0E824" w:rsidRPr="165BE08C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rövidítve: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ESG)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alapján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lefolytatott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óta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eltelt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időszakban,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jelentésé</w:t>
      </w:r>
      <w:r w:rsidR="00DA219B" w:rsidRPr="165BE08C">
        <w:rPr>
          <w:rFonts w:ascii="Playfair Display" w:hAnsi="Playfair Display" w:cs="Times New Roman"/>
          <w:sz w:val="20"/>
          <w:szCs w:val="20"/>
        </w:rPr>
        <w:t>nek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F0319" w:rsidRPr="165BE08C">
        <w:rPr>
          <w:rFonts w:ascii="Playfair Display" w:hAnsi="Playfair Display" w:cs="Times New Roman"/>
          <w:sz w:val="20"/>
          <w:szCs w:val="20"/>
        </w:rPr>
        <w:t>monitorfeltételeket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F0319" w:rsidRPr="165BE08C">
        <w:rPr>
          <w:rFonts w:ascii="Playfair Display" w:hAnsi="Playfair Display" w:cs="Times New Roman"/>
          <w:sz w:val="20"/>
          <w:szCs w:val="20"/>
        </w:rPr>
        <w:t>összefoglaló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165BE08C">
        <w:rPr>
          <w:rFonts w:ascii="Playfair Display" w:hAnsi="Playfair Display" w:cs="Times New Roman"/>
          <w:sz w:val="20"/>
          <w:szCs w:val="20"/>
        </w:rPr>
        <w:t>fejezeté</w:t>
      </w:r>
      <w:r w:rsidRPr="165BE08C">
        <w:rPr>
          <w:rFonts w:ascii="Playfair Display" w:hAnsi="Playfair Display" w:cs="Times New Roman"/>
          <w:sz w:val="20"/>
          <w:szCs w:val="20"/>
        </w:rPr>
        <w:t>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93E38" w:rsidRPr="165BE08C">
        <w:rPr>
          <w:rFonts w:ascii="Playfair Display" w:hAnsi="Playfair Display" w:cs="Times New Roman"/>
          <w:sz w:val="20"/>
          <w:szCs w:val="20"/>
        </w:rPr>
        <w:t>és/vagy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93E38"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93E38" w:rsidRPr="165BE08C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93E38" w:rsidRPr="165BE08C">
        <w:rPr>
          <w:rFonts w:ascii="Playfair Display" w:hAnsi="Playfair Display" w:cs="Times New Roman"/>
          <w:sz w:val="20"/>
          <w:szCs w:val="20"/>
        </w:rPr>
        <w:t>Testület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93E38" w:rsidRPr="165BE08C">
        <w:rPr>
          <w:rFonts w:ascii="Playfair Display" w:hAnsi="Playfair Display" w:cs="Times New Roman"/>
          <w:sz w:val="20"/>
          <w:szCs w:val="20"/>
        </w:rPr>
        <w:t>határozatában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megfogalmazott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fejlesztési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megállapításokra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DD6BD7E" w:rsidRPr="165BE08C">
        <w:rPr>
          <w:rFonts w:ascii="Playfair Display" w:hAnsi="Playfair Display" w:cs="Times New Roman"/>
          <w:sz w:val="20"/>
          <w:szCs w:val="20"/>
        </w:rPr>
        <w:t>miké</w:t>
      </w:r>
      <w:r w:rsidRPr="165BE08C">
        <w:rPr>
          <w:rFonts w:ascii="Playfair Display" w:hAnsi="Playfair Display" w:cs="Times New Roman"/>
          <w:sz w:val="20"/>
          <w:szCs w:val="20"/>
        </w:rPr>
        <w:t>n</w:t>
      </w:r>
      <w:r w:rsidR="73E0118C" w:rsidRPr="165BE08C">
        <w:rPr>
          <w:rFonts w:ascii="Playfair Display" w:hAnsi="Playfair Display" w:cs="Times New Roman"/>
          <w:sz w:val="20"/>
          <w:szCs w:val="20"/>
        </w:rPr>
        <w:t>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reagált,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milyen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konkrét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intézkedéseket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hajtott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végre.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87F94"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D87F94" w:rsidRPr="165BE08C">
        <w:rPr>
          <w:rFonts w:ascii="Playfair Display" w:hAnsi="Playfair Display"/>
          <w:sz w:val="20"/>
          <w:szCs w:val="20"/>
        </w:rPr>
        <w:t>monitor,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vagyis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követő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eljárás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célja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megállapított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eltérések,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hiányosságok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pótlásának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nyomon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követése,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folyamatfejlesztések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ellenőrzése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BE5A1C" w:rsidRPr="165BE08C">
        <w:rPr>
          <w:rFonts w:ascii="Playfair Display" w:hAnsi="Playfair Display"/>
          <w:sz w:val="20"/>
          <w:szCs w:val="20"/>
        </w:rPr>
        <w:t>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BE5A1C" w:rsidRPr="165BE08C">
        <w:rPr>
          <w:rFonts w:ascii="Playfair Display" w:hAnsi="Playfair Display"/>
          <w:sz w:val="20"/>
          <w:szCs w:val="20"/>
        </w:rPr>
        <w:t>szakértői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BE5A1C" w:rsidRPr="165BE08C">
        <w:rPr>
          <w:rFonts w:ascii="Playfair Display" w:hAnsi="Playfair Display"/>
          <w:sz w:val="20"/>
          <w:szCs w:val="20"/>
        </w:rPr>
        <w:t>támogatása</w:t>
      </w:r>
      <w:r w:rsidR="00215AB7" w:rsidRPr="165BE08C">
        <w:rPr>
          <w:rFonts w:ascii="Playfair Display" w:hAnsi="Playfair Display"/>
          <w:sz w:val="20"/>
          <w:szCs w:val="20"/>
        </w:rPr>
        <w:t>.</w:t>
      </w:r>
    </w:p>
    <w:p w14:paraId="7CD71F8B" w14:textId="369B65FC" w:rsidR="00CB7075" w:rsidRDefault="00C10ABB" w:rsidP="00F53198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monitoreljárás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652D7847" w:rsidRPr="165BE08C">
        <w:rPr>
          <w:rFonts w:ascii="Playfair Display" w:hAnsi="Playfair Display" w:cs="Times New Roman"/>
          <w:sz w:val="20"/>
          <w:szCs w:val="20"/>
        </w:rPr>
        <w:t>támo</w:t>
      </w:r>
      <w:r w:rsidRPr="165BE08C">
        <w:rPr>
          <w:rFonts w:ascii="Playfair Display" w:hAnsi="Playfair Display" w:cs="Times New Roman"/>
          <w:sz w:val="20"/>
          <w:szCs w:val="20"/>
        </w:rPr>
        <w:t>g</w:t>
      </w:r>
      <w:r w:rsidR="04CED76B" w:rsidRPr="165BE08C">
        <w:rPr>
          <w:rFonts w:ascii="Playfair Display" w:hAnsi="Playfair Display" w:cs="Times New Roman"/>
          <w:sz w:val="20"/>
          <w:szCs w:val="20"/>
        </w:rPr>
        <w:t>atja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DI-t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abban,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hogy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maga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is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egy</w:t>
      </w:r>
      <w:r w:rsidR="00DA219B" w:rsidRPr="165BE08C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165BE08C">
        <w:rPr>
          <w:rFonts w:ascii="Playfair Display" w:hAnsi="Playfair Display" w:cs="Times New Roman"/>
          <w:sz w:val="20"/>
          <w:szCs w:val="20"/>
        </w:rPr>
        <w:t>teljes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165BE08C">
        <w:rPr>
          <w:rFonts w:ascii="Playfair Display" w:hAnsi="Playfair Display" w:cs="Times New Roman"/>
          <w:sz w:val="20"/>
          <w:szCs w:val="20"/>
        </w:rPr>
        <w:t>idejű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165BE08C">
        <w:rPr>
          <w:rFonts w:ascii="Playfair Display" w:hAnsi="Playfair Display" w:cs="Times New Roman"/>
          <w:sz w:val="20"/>
          <w:szCs w:val="20"/>
        </w:rPr>
        <w:t>akkreditációnál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165BE08C">
        <w:rPr>
          <w:rFonts w:ascii="Playfair Display" w:hAnsi="Playfair Display" w:cs="Times New Roman"/>
          <w:sz w:val="20"/>
          <w:szCs w:val="20"/>
        </w:rPr>
        <w:t>rövidebb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periódusra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visszatekintve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elemezze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minőségbiztosítási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tevékenységeit,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jó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gyakorlatait,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fejlesztendő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területeit</w:t>
      </w:r>
      <w:r w:rsidR="2DEA41E5" w:rsidRPr="165BE08C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DEA41E5" w:rsidRPr="165BE08C">
        <w:rPr>
          <w:rFonts w:ascii="Playfair Display" w:hAnsi="Playfair Display" w:cs="Times New Roman"/>
          <w:sz w:val="20"/>
          <w:szCs w:val="20"/>
        </w:rPr>
        <w:t>ezáltal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DEA41E5" w:rsidRPr="165BE08C">
        <w:rPr>
          <w:rFonts w:ascii="Playfair Display" w:hAnsi="Playfair Display" w:cs="Times New Roman"/>
          <w:sz w:val="20"/>
          <w:szCs w:val="20"/>
        </w:rPr>
        <w:t>biztosítva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456265" w:rsidRPr="165BE08C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456265" w:rsidRPr="165BE08C">
        <w:rPr>
          <w:rFonts w:ascii="Playfair Display" w:hAnsi="Playfair Display" w:cs="Times New Roman"/>
          <w:sz w:val="20"/>
          <w:szCs w:val="20"/>
        </w:rPr>
        <w:t>ESG</w:t>
      </w:r>
      <w:r w:rsidR="47D6ACDF" w:rsidRPr="165BE08C">
        <w:rPr>
          <w:rFonts w:ascii="Playfair Display" w:hAnsi="Playfair Display" w:cs="Times New Roman"/>
          <w:sz w:val="20"/>
          <w:szCs w:val="20"/>
        </w:rPr>
        <w:t>-standardoknak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9597D68" w:rsidRPr="165BE08C">
        <w:rPr>
          <w:rFonts w:ascii="Playfair Display" w:hAnsi="Playfair Display" w:cs="Times New Roman"/>
          <w:sz w:val="20"/>
          <w:szCs w:val="20"/>
        </w:rPr>
        <w:t>történő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9597D68" w:rsidRPr="165BE08C">
        <w:rPr>
          <w:rFonts w:ascii="Playfair Display" w:hAnsi="Playfair Display" w:cs="Times New Roman"/>
          <w:sz w:val="20"/>
          <w:szCs w:val="20"/>
        </w:rPr>
        <w:t>folyamatos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megfelel</w:t>
      </w:r>
      <w:r w:rsidR="37630CA6" w:rsidRPr="165BE08C">
        <w:rPr>
          <w:rFonts w:ascii="Playfair Display" w:hAnsi="Playfair Display" w:cs="Times New Roman"/>
          <w:sz w:val="20"/>
          <w:szCs w:val="20"/>
        </w:rPr>
        <w:t>ést</w:t>
      </w:r>
      <w:r w:rsidRPr="165BE08C">
        <w:rPr>
          <w:rFonts w:ascii="Playfair Display" w:hAnsi="Playfair Display" w:cs="Times New Roman"/>
          <w:sz w:val="20"/>
          <w:szCs w:val="20"/>
        </w:rPr>
        <w:t>.</w:t>
      </w:r>
    </w:p>
    <w:p w14:paraId="19A66140" w14:textId="77777777" w:rsidR="00007F78" w:rsidRPr="00007F78" w:rsidRDefault="00007F78" w:rsidP="00007F78">
      <w:pPr>
        <w:pStyle w:val="Cmsor3"/>
        <w:spacing w:before="280" w:after="240"/>
        <w:rPr>
          <w:rFonts w:ascii="Playfair Display" w:hAnsi="Playfair Display"/>
          <w:color w:val="auto"/>
        </w:rPr>
      </w:pPr>
      <w:bookmarkStart w:id="5" w:name="_Toc181795425"/>
      <w:bookmarkStart w:id="6" w:name="_Toc203377101"/>
      <w:r w:rsidRPr="00007F78">
        <w:rPr>
          <w:rFonts w:ascii="Playfair Display" w:hAnsi="Playfair Display"/>
          <w:color w:val="auto"/>
        </w:rPr>
        <w:t>Szójegyzék</w:t>
      </w:r>
      <w:bookmarkEnd w:id="5"/>
      <w:bookmarkEnd w:id="6"/>
    </w:p>
    <w:p w14:paraId="1EEDA51A" w14:textId="14A3FCFD" w:rsidR="00007F78" w:rsidRDefault="00007F78" w:rsidP="00782C36">
      <w:pPr>
        <w:pStyle w:val="Listaszerbekezds"/>
        <w:spacing w:after="0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  <w:lang w:val="en-GB"/>
        </w:rPr>
      </w:pPr>
      <w:r w:rsidRPr="00612843">
        <w:rPr>
          <w:rFonts w:ascii="Playfair Display" w:hAnsi="Playfair Display" w:cstheme="minorHAnsi"/>
          <w:sz w:val="20"/>
          <w:szCs w:val="20"/>
          <w:lang w:val="en-GB"/>
        </w:rPr>
        <w:t>DEQAR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–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Database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of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External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Quality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Assurance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Results</w:t>
      </w:r>
    </w:p>
    <w:p w14:paraId="75994524" w14:textId="49A4B150" w:rsidR="00007F78" w:rsidRPr="00344EA0" w:rsidRDefault="00007F78" w:rsidP="00782C36">
      <w:pPr>
        <w:pStyle w:val="Listaszerbekezds"/>
        <w:spacing w:after="0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>
        <w:rPr>
          <w:rFonts w:ascii="Playfair Display" w:hAnsi="Playfair Display" w:cstheme="minorHAnsi"/>
          <w:sz w:val="20"/>
          <w:szCs w:val="20"/>
          <w:lang w:val="en-GB"/>
        </w:rPr>
        <w:t>DI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–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Doktori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Iskola</w:t>
      </w:r>
    </w:p>
    <w:p w14:paraId="1DE3898C" w14:textId="22F5810E" w:rsidR="00007F78" w:rsidRPr="00344EA0" w:rsidRDefault="00007F78" w:rsidP="00782C36">
      <w:pPr>
        <w:pStyle w:val="Listaszerbekezds"/>
        <w:spacing w:after="0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344EA0">
        <w:rPr>
          <w:rFonts w:ascii="Playfair Display" w:hAnsi="Playfair Display" w:cstheme="minorHAnsi"/>
          <w:sz w:val="20"/>
          <w:szCs w:val="20"/>
        </w:rPr>
        <w:t>DOK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–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Doktori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Akkreditációs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Kollégium</w:t>
      </w:r>
    </w:p>
    <w:p w14:paraId="3D20950E" w14:textId="16BD46D8" w:rsidR="00007F78" w:rsidRPr="00344EA0" w:rsidRDefault="00007F78" w:rsidP="00782C36">
      <w:pPr>
        <w:pStyle w:val="Listaszerbekezds"/>
        <w:spacing w:after="0"/>
        <w:ind w:left="0"/>
        <w:jc w:val="both"/>
        <w:rPr>
          <w:rFonts w:ascii="Playfair Display" w:hAnsi="Playfair Display"/>
          <w:sz w:val="20"/>
          <w:szCs w:val="20"/>
        </w:rPr>
      </w:pPr>
      <w:r w:rsidRPr="00344EA0">
        <w:rPr>
          <w:rFonts w:ascii="Playfair Display" w:hAnsi="Playfair Display"/>
          <w:sz w:val="20"/>
          <w:szCs w:val="20"/>
        </w:rPr>
        <w:t>ESG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–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bookmarkStart w:id="7" w:name="_Hlk176269148"/>
      <w:r w:rsidRPr="00344EA0">
        <w:rPr>
          <w:rFonts w:ascii="Playfair Display" w:hAnsi="Playfair Display"/>
          <w:sz w:val="20"/>
          <w:szCs w:val="20"/>
        </w:rPr>
        <w:t>Az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Európai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Felsőoktatási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Térség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minőségbiztosításának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standardjai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és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irányelvei</w:t>
      </w:r>
      <w:bookmarkEnd w:id="7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(</w:t>
      </w:r>
      <w:proofErr w:type="spellStart"/>
      <w:r w:rsidRPr="00344EA0">
        <w:rPr>
          <w:rFonts w:ascii="Playfair Display" w:hAnsi="Playfair Display"/>
          <w:sz w:val="20"/>
          <w:szCs w:val="20"/>
        </w:rPr>
        <w:t>Standards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and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Guidelines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for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Quality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Assurance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in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the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European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Higher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Education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Area</w:t>
      </w:r>
      <w:proofErr w:type="spellEnd"/>
      <w:r w:rsidRPr="00344EA0">
        <w:rPr>
          <w:rFonts w:ascii="Playfair Display" w:hAnsi="Playfair Display"/>
          <w:sz w:val="20"/>
          <w:szCs w:val="20"/>
        </w:rPr>
        <w:t>,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jelenleg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hatályos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verzió: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2015)</w:t>
      </w:r>
    </w:p>
    <w:p w14:paraId="260301B8" w14:textId="3EDAB20B" w:rsidR="00007F78" w:rsidRPr="00344EA0" w:rsidRDefault="00007F78" w:rsidP="00782C36">
      <w:pPr>
        <w:pStyle w:val="Listaszerbekezds"/>
        <w:spacing w:after="0"/>
        <w:ind w:left="0"/>
        <w:jc w:val="both"/>
        <w:rPr>
          <w:rFonts w:ascii="Playfair Display" w:hAnsi="Playfair Display"/>
          <w:sz w:val="20"/>
          <w:szCs w:val="20"/>
        </w:rPr>
      </w:pPr>
      <w:r w:rsidRPr="00344EA0">
        <w:rPr>
          <w:rFonts w:ascii="Playfair Display" w:hAnsi="Playfair Display"/>
          <w:sz w:val="20"/>
          <w:szCs w:val="20"/>
        </w:rPr>
        <w:t>FOI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–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felsőoktatási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intézmény</w:t>
      </w:r>
    </w:p>
    <w:p w14:paraId="5C65BC32" w14:textId="1F97C531" w:rsidR="00007F78" w:rsidRPr="00344EA0" w:rsidRDefault="00007F78" w:rsidP="00782C36">
      <w:pPr>
        <w:pStyle w:val="Listaszerbekezds"/>
        <w:spacing w:after="0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344EA0">
        <w:rPr>
          <w:rFonts w:ascii="Playfair Display" w:hAnsi="Playfair Display" w:cstheme="minorHAnsi"/>
          <w:sz w:val="20"/>
          <w:szCs w:val="20"/>
        </w:rPr>
        <w:t>MAB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–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Magyar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Felsőoktatási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Akkreditációs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Bizottság</w:t>
      </w:r>
    </w:p>
    <w:p w14:paraId="45F1A786" w14:textId="5E45FB50" w:rsidR="00007F78" w:rsidRPr="00344EA0" w:rsidRDefault="00007F78" w:rsidP="00782C36">
      <w:pPr>
        <w:pStyle w:val="Listaszerbekezds"/>
        <w:spacing w:after="0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344EA0">
        <w:rPr>
          <w:rFonts w:ascii="Playfair Display" w:hAnsi="Playfair Display" w:cstheme="minorHAnsi"/>
          <w:sz w:val="20"/>
          <w:szCs w:val="20"/>
        </w:rPr>
        <w:t>ODT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–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Országos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Doktori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Tanács</w:t>
      </w:r>
    </w:p>
    <w:p w14:paraId="62B4A5F4" w14:textId="0A0A163E" w:rsidR="00007F78" w:rsidRPr="00344EA0" w:rsidRDefault="00007F78" w:rsidP="00782C36">
      <w:pPr>
        <w:spacing w:after="0"/>
        <w:jc w:val="both"/>
        <w:rPr>
          <w:rFonts w:ascii="Playfair Display" w:hAnsi="Playfair Display" w:cstheme="minorHAnsi"/>
          <w:sz w:val="20"/>
          <w:szCs w:val="20"/>
        </w:rPr>
      </w:pPr>
      <w:r w:rsidRPr="00344EA0">
        <w:rPr>
          <w:rFonts w:ascii="Playfair Display" w:hAnsi="Playfair Display" w:cstheme="minorHAnsi"/>
          <w:sz w:val="20"/>
          <w:szCs w:val="20"/>
        </w:rPr>
        <w:t>PDCA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–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 w:cstheme="minorHAnsi"/>
          <w:sz w:val="20"/>
          <w:szCs w:val="20"/>
        </w:rPr>
        <w:t>Plan-Do-Check-Act</w:t>
      </w:r>
      <w:proofErr w:type="spellEnd"/>
      <w:r w:rsidR="00344EA0">
        <w:rPr>
          <w:rFonts w:ascii="Playfair Display" w:hAnsi="Playfair Display" w:cstheme="minorHAnsi"/>
          <w:sz w:val="20"/>
          <w:szCs w:val="20"/>
        </w:rPr>
        <w:t xml:space="preserve"> ciklus</w:t>
      </w:r>
    </w:p>
    <w:p w14:paraId="77FC0059" w14:textId="1E3709CA" w:rsidR="00007F78" w:rsidRPr="00344EA0" w:rsidRDefault="00007F78" w:rsidP="00782C36">
      <w:pPr>
        <w:spacing w:after="60" w:line="276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344EA0">
        <w:rPr>
          <w:rFonts w:ascii="Playfair Display" w:hAnsi="Playfair Display" w:cstheme="minorHAnsi"/>
          <w:sz w:val="20"/>
          <w:szCs w:val="20"/>
        </w:rPr>
        <w:t>TIR2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–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Titkársági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Információs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Rendszer</w:t>
      </w:r>
    </w:p>
    <w:p w14:paraId="37F7A0B8" w14:textId="77777777" w:rsidR="00282186" w:rsidRPr="00D87F94" w:rsidRDefault="00282186" w:rsidP="00007F78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08AAD634" w14:textId="4CB11923" w:rsidR="006E424E" w:rsidRPr="00282186" w:rsidRDefault="006E424E" w:rsidP="00BA60CB">
      <w:pPr>
        <w:pStyle w:val="Cmsor2"/>
        <w:spacing w:before="240" w:after="240"/>
        <w:ind w:left="426" w:hanging="426"/>
        <w:rPr>
          <w:color w:val="auto"/>
          <w:sz w:val="24"/>
          <w:szCs w:val="24"/>
        </w:rPr>
      </w:pPr>
      <w:bookmarkStart w:id="8" w:name="_Toc175822378"/>
      <w:bookmarkStart w:id="9" w:name="_Toc178604913"/>
      <w:bookmarkStart w:id="10" w:name="_Toc203377102"/>
      <w:r w:rsidRPr="00282186">
        <w:rPr>
          <w:color w:val="auto"/>
          <w:sz w:val="24"/>
          <w:szCs w:val="24"/>
        </w:rPr>
        <w:t>A</w:t>
      </w:r>
      <w:r w:rsidR="00782C36">
        <w:rPr>
          <w:color w:val="auto"/>
          <w:sz w:val="24"/>
          <w:szCs w:val="24"/>
        </w:rPr>
        <w:t xml:space="preserve"> </w:t>
      </w:r>
      <w:r w:rsidRPr="00282186">
        <w:rPr>
          <w:color w:val="auto"/>
          <w:sz w:val="24"/>
          <w:szCs w:val="24"/>
        </w:rPr>
        <w:t>monitoreljárás</w:t>
      </w:r>
      <w:r w:rsidR="00782C36">
        <w:rPr>
          <w:color w:val="auto"/>
          <w:sz w:val="24"/>
          <w:szCs w:val="24"/>
        </w:rPr>
        <w:t xml:space="preserve"> </w:t>
      </w:r>
      <w:r w:rsidRPr="00282186">
        <w:rPr>
          <w:color w:val="auto"/>
          <w:sz w:val="24"/>
          <w:szCs w:val="24"/>
        </w:rPr>
        <w:t>folyamata</w:t>
      </w:r>
      <w:bookmarkEnd w:id="8"/>
      <w:bookmarkEnd w:id="9"/>
      <w:bookmarkEnd w:id="10"/>
    </w:p>
    <w:tbl>
      <w:tblPr>
        <w:tblW w:w="101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409"/>
        <w:gridCol w:w="2268"/>
        <w:gridCol w:w="2348"/>
        <w:gridCol w:w="1091"/>
      </w:tblGrid>
      <w:tr w:rsidR="00AF0319" w:rsidRPr="004A6649" w14:paraId="04606944" w14:textId="77777777" w:rsidTr="165BE08C">
        <w:trPr>
          <w:trHeight w:val="690"/>
          <w:tblHeader/>
        </w:trPr>
        <w:tc>
          <w:tcPr>
            <w:tcW w:w="1986" w:type="dxa"/>
            <w:shd w:val="clear" w:color="auto" w:fill="auto"/>
            <w:vAlign w:val="center"/>
            <w:hideMark/>
          </w:tcPr>
          <w:p w14:paraId="4FF9DE6E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Folyamatlépés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FD70F22" w14:textId="28CE0DA5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MAB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6C57C7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MAB-szakértő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2F7051A0" w14:textId="421B82DE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Felsőoktatási</w:t>
            </w:r>
            <w:r w:rsidR="00782C36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intézmény</w:t>
            </w:r>
            <w:r w:rsidR="00782C36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(doktori</w:t>
            </w:r>
            <w:r w:rsidR="00782C36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iskola)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2F822EC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ESG-relevancia</w:t>
            </w:r>
          </w:p>
        </w:tc>
      </w:tr>
      <w:tr w:rsidR="00AF0319" w:rsidRPr="004A6649" w14:paraId="0993D18A" w14:textId="77777777" w:rsidTr="165BE08C">
        <w:trPr>
          <w:trHeight w:val="1785"/>
        </w:trPr>
        <w:tc>
          <w:tcPr>
            <w:tcW w:w="1986" w:type="dxa"/>
            <w:shd w:val="clear" w:color="auto" w:fill="auto"/>
            <w:vAlign w:val="center"/>
            <w:hideMark/>
          </w:tcPr>
          <w:p w14:paraId="01B30BA8" w14:textId="56BEFE75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Monitorbeszámoló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összeállítása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benyújtása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TIR2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rendszerben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CD2EE1C" w14:textId="641EFD55" w:rsidR="004A6649" w:rsidRPr="004A6649" w:rsidRDefault="004A6649" w:rsidP="006F51DB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057AB3" w14:textId="13E98D22" w:rsidR="004A6649" w:rsidRPr="004A6649" w:rsidRDefault="004A6649" w:rsidP="006F51DB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1440F667" w14:textId="160CA1CE" w:rsidR="004A6649" w:rsidRPr="004A6649" w:rsidRDefault="004A6649" w:rsidP="006F51DB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intézmény/doktori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iskola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kitölti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monitorbeszámoló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sablonját,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amelyben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bemutatja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F031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F031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monitorfeltételek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F031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teljesítésére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F031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hozott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intézkedéseket,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fejlesztéseket.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B398AF0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1.10</w:t>
            </w:r>
          </w:p>
        </w:tc>
      </w:tr>
      <w:tr w:rsidR="00AF0319" w:rsidRPr="004A6649" w14:paraId="2C6C38BA" w14:textId="77777777" w:rsidTr="165BE08C">
        <w:trPr>
          <w:trHeight w:val="103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06DA3F07" w14:textId="1A6F3078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lastRenderedPageBreak/>
              <w:t>Formai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ellenőrzés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hiánypótlás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DB0A33D" w14:textId="13791D14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formai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ellenőrzést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végez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benyújtott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dokumentumon.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736819" w14:textId="1E421D3F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726D7A8B" w14:textId="71DAC2EB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6D032340" w14:textId="44914B65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2.2;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2.3</w:t>
            </w:r>
          </w:p>
        </w:tc>
      </w:tr>
      <w:tr w:rsidR="00AF0319" w:rsidRPr="004A6649" w14:paraId="0F4D87B1" w14:textId="77777777" w:rsidTr="165BE08C">
        <w:trPr>
          <w:trHeight w:val="1035"/>
        </w:trPr>
        <w:tc>
          <w:tcPr>
            <w:tcW w:w="1986" w:type="dxa"/>
            <w:vMerge/>
            <w:vAlign w:val="center"/>
            <w:hideMark/>
          </w:tcPr>
          <w:p w14:paraId="4EC8EF64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D94B589" w14:textId="2BC79AD6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04F2F5" w14:textId="4798309C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61E95E98" w14:textId="08FD2BB3" w:rsidR="004A6649" w:rsidRPr="004A6649" w:rsidRDefault="162D9397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hiánypótlásra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15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napos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határidő</w:t>
            </w:r>
            <w:r w:rsidR="1C929137"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t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biztosít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intézménynek.</w:t>
            </w:r>
          </w:p>
        </w:tc>
        <w:tc>
          <w:tcPr>
            <w:tcW w:w="1091" w:type="dxa"/>
            <w:vMerge/>
            <w:vAlign w:val="center"/>
            <w:hideMark/>
          </w:tcPr>
          <w:p w14:paraId="50DED2E5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AF0319" w:rsidRPr="004A6649" w14:paraId="7DD0DC7C" w14:textId="77777777" w:rsidTr="165BE08C">
        <w:trPr>
          <w:trHeight w:val="207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2C5B4561" w14:textId="30A17D0D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Eredeti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44CEF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Látogató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44CEF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Bizottság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felkérése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tájékoztatása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folyamatról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48156EE" w14:textId="501D2D47" w:rsidR="004A6649" w:rsidRPr="004A6649" w:rsidRDefault="005D679A" w:rsidP="005D679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referens</w:t>
            </w: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felkéri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szakértőket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monitoreljárás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lefolytatására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tájékoztatást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nyújt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eljárás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részleteiről.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feladatok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ellátásához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szükséges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dokumentumokat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rendelkezésére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bocsátja.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F0C73F" w14:textId="6AA36BEC" w:rsidR="004A6649" w:rsidRPr="004A6649" w:rsidRDefault="00782C36" w:rsidP="005D679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20188D1C" w14:textId="5BB11975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68EA411D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2.4</w:t>
            </w:r>
          </w:p>
        </w:tc>
      </w:tr>
      <w:tr w:rsidR="00AF0319" w:rsidRPr="004A6649" w14:paraId="04657B2C" w14:textId="77777777" w:rsidTr="165BE08C">
        <w:trPr>
          <w:trHeight w:val="1035"/>
        </w:trPr>
        <w:tc>
          <w:tcPr>
            <w:tcW w:w="1986" w:type="dxa"/>
            <w:vMerge/>
            <w:vAlign w:val="center"/>
            <w:hideMark/>
          </w:tcPr>
          <w:p w14:paraId="50A770EA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2A3A231" w14:textId="5E6D42E7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91FBD5" w14:textId="021C3AEB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elfogadják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vagy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elutasítják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eljárásban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való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részvételt.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6D76DF89" w14:textId="5A89C252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/>
            <w:vAlign w:val="center"/>
            <w:hideMark/>
          </w:tcPr>
          <w:p w14:paraId="046A7DB7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AF0319" w:rsidRPr="004A6649" w14:paraId="05635BC1" w14:textId="77777777" w:rsidTr="165BE08C">
        <w:trPr>
          <w:trHeight w:val="1035"/>
        </w:trPr>
        <w:tc>
          <w:tcPr>
            <w:tcW w:w="1986" w:type="dxa"/>
            <w:vMerge/>
            <w:vAlign w:val="center"/>
            <w:hideMark/>
          </w:tcPr>
          <w:p w14:paraId="44330879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4D8DA5A" w14:textId="2AC88ECE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Amennyiben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eljárásrend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szerint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szükséges: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új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felkérése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monitoreljárás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lefolytatására.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3DAB14" w14:textId="0E8138BC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5ED8E5D2" w14:textId="1C51F3F3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/>
            <w:vAlign w:val="center"/>
            <w:hideMark/>
          </w:tcPr>
          <w:p w14:paraId="41F59509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AF0319" w:rsidRPr="004A6649" w14:paraId="73B06E9A" w14:textId="77777777" w:rsidTr="165BE08C">
        <w:trPr>
          <w:trHeight w:val="1725"/>
        </w:trPr>
        <w:tc>
          <w:tcPr>
            <w:tcW w:w="1986" w:type="dxa"/>
            <w:shd w:val="clear" w:color="auto" w:fill="auto"/>
            <w:vAlign w:val="center"/>
            <w:hideMark/>
          </w:tcPr>
          <w:p w14:paraId="4FC3BAA7" w14:textId="50C049C4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Felkészülés,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értékelés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2DC73B5" w14:textId="139C67F2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4FB4D3" w14:textId="3A35562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tanulmányozzák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dokumentumokat,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áttekintik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eltelt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időszak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fejlesztéseit,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terveit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kitöltik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értékelőlapját.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52D90D32" w14:textId="7779B930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BDC0B75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2.3</w:t>
            </w:r>
          </w:p>
        </w:tc>
      </w:tr>
      <w:tr w:rsidR="00AF0319" w:rsidRPr="004A6649" w14:paraId="76629053" w14:textId="77777777" w:rsidTr="165BE08C">
        <w:trPr>
          <w:trHeight w:val="2760"/>
        </w:trPr>
        <w:tc>
          <w:tcPr>
            <w:tcW w:w="1986" w:type="dxa"/>
            <w:shd w:val="clear" w:color="auto" w:fill="auto"/>
            <w:vAlign w:val="center"/>
            <w:hideMark/>
          </w:tcPr>
          <w:p w14:paraId="529007C0" w14:textId="204ADCF8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lastRenderedPageBreak/>
              <w:t>Online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munkaülés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A8629B0" w14:textId="341F5776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referens</w:t>
            </w:r>
            <w:r w:rsidR="009E7AD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megszervezi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koordinálja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munkaülést.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Amennyiben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szükséges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MAB-referens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kiegészítő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tájékoztatást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kér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intézménytől.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FA3615" w14:textId="6F015B20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munkaülés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keretében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egyeztetnek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monitorbeszámolóról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véglegesítik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értékelőlapon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rögzített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értékeléseket.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döntenek,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szükséges-e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kiegészítő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interjúk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lefolytatása.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24F981E5" w14:textId="1FE58148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2F905DC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2.3</w:t>
            </w:r>
          </w:p>
        </w:tc>
      </w:tr>
      <w:tr w:rsidR="00AF0319" w:rsidRPr="004A6649" w14:paraId="0D11B74C" w14:textId="77777777" w:rsidTr="165BE08C">
        <w:trPr>
          <w:trHeight w:val="1380"/>
        </w:trPr>
        <w:tc>
          <w:tcPr>
            <w:tcW w:w="1986" w:type="dxa"/>
            <w:shd w:val="clear" w:color="auto" w:fill="auto"/>
            <w:vAlign w:val="center"/>
            <w:hideMark/>
          </w:tcPr>
          <w:p w14:paraId="3E47C454" w14:textId="118562A4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Interjú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szervezése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6F51DB">
              <w:rPr>
                <w:rFonts w:ascii="Playfair Display" w:eastAsia="Times New Roman" w:hAnsi="Playfair Display" w:cs="Calibri"/>
                <w:i/>
                <w:iCs/>
                <w:sz w:val="20"/>
                <w:szCs w:val="20"/>
                <w:lang w:eastAsia="hu-HU"/>
              </w:rPr>
              <w:t>(ha</w:t>
            </w:r>
            <w:r w:rsidR="00782C36">
              <w:rPr>
                <w:rFonts w:ascii="Playfair Display" w:eastAsia="Times New Roman" w:hAnsi="Playfair Display" w:cs="Calibri"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Pr="006F51DB">
              <w:rPr>
                <w:rFonts w:ascii="Playfair Display" w:eastAsia="Times New Roman" w:hAnsi="Playfair Display" w:cs="Calibri"/>
                <w:i/>
                <w:iCs/>
                <w:sz w:val="20"/>
                <w:szCs w:val="20"/>
                <w:lang w:eastAsia="hu-HU"/>
              </w:rPr>
              <w:t>szükséges)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2438DE0" w14:textId="757E3F98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referens</w:t>
            </w:r>
            <w:r w:rsidR="009E7AD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e</w:t>
            </w:r>
            <w:proofErr w:type="gramEnd"/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mint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kapcsolattartó,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egyeztet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intézménnyel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interjú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részleteiről.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A6AF87" w14:textId="397FE30E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19A8B020" w14:textId="05A1955D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intézmény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-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referenstől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kapott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információk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alapján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-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megszervezi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interjúkat.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77798C8B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2.3</w:t>
            </w:r>
          </w:p>
        </w:tc>
      </w:tr>
      <w:tr w:rsidR="00AF0319" w:rsidRPr="004A6649" w14:paraId="613EB63E" w14:textId="77777777" w:rsidTr="165BE08C">
        <w:trPr>
          <w:trHeight w:val="103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7BB18964" w14:textId="3BC7E7A3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Interjú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6F51DB">
              <w:rPr>
                <w:rFonts w:ascii="Playfair Display" w:eastAsia="Times New Roman" w:hAnsi="Playfair Display" w:cs="Calibri"/>
                <w:i/>
                <w:iCs/>
                <w:sz w:val="20"/>
                <w:szCs w:val="20"/>
                <w:lang w:eastAsia="hu-HU"/>
              </w:rPr>
              <w:t>(ha</w:t>
            </w:r>
            <w:r w:rsidR="00782C36">
              <w:rPr>
                <w:rFonts w:ascii="Playfair Display" w:eastAsia="Times New Roman" w:hAnsi="Playfair Display" w:cs="Calibri"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Pr="006F51DB">
              <w:rPr>
                <w:rFonts w:ascii="Playfair Display" w:eastAsia="Times New Roman" w:hAnsi="Playfair Display" w:cs="Calibri"/>
                <w:i/>
                <w:iCs/>
                <w:sz w:val="20"/>
                <w:szCs w:val="20"/>
                <w:lang w:eastAsia="hu-HU"/>
              </w:rPr>
              <w:t>szükséges)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jelentésírás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4F0B6AA" w14:textId="67BE3FD2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referense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koordinálja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interjúkat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támogatja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szakértőket.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9C82FC" w14:textId="4056A406" w:rsidR="004A6649" w:rsidRPr="004A6649" w:rsidRDefault="520C59EC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zakértők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interjúkat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folytatnak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intézmény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képviselőivel.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6C59AE3F" w14:textId="62C83F36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intézmény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kijelölt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képviselői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válaszaikkal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segítik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értékelő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munkáját.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477EA9A3" w14:textId="2213A263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2.2;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2.3;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2.5;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2.6</w:t>
            </w:r>
          </w:p>
        </w:tc>
      </w:tr>
      <w:tr w:rsidR="00AF0319" w:rsidRPr="004A6649" w14:paraId="050C2A7E" w14:textId="77777777" w:rsidTr="165BE08C">
        <w:trPr>
          <w:trHeight w:val="1380"/>
        </w:trPr>
        <w:tc>
          <w:tcPr>
            <w:tcW w:w="1986" w:type="dxa"/>
            <w:vMerge/>
            <w:vAlign w:val="center"/>
            <w:hideMark/>
          </w:tcPr>
          <w:p w14:paraId="3DE2552B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EEA3AFF" w14:textId="50F7DA41" w:rsidR="004A6649" w:rsidRPr="004A6649" w:rsidRDefault="08D7B3FE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referense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jogosult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nem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megfelelő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szakértői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BA60CB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értékelés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kiegészítését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kérni.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E62373" w14:textId="3E59AD07" w:rsidR="004A6649" w:rsidRPr="006F51DB" w:rsidRDefault="577EF81D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645369FB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zakértők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összeállítják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monitorjelentést,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valamint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javaslatot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tesznek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akkreditáció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fenntartására.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19EAD250" w14:textId="3C28BBDE" w:rsidR="004A6649" w:rsidRPr="006F51DB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/>
            <w:vAlign w:val="center"/>
            <w:hideMark/>
          </w:tcPr>
          <w:p w14:paraId="60931151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AF0319" w:rsidRPr="004A6649" w14:paraId="1133219E" w14:textId="77777777" w:rsidTr="165BE08C">
        <w:trPr>
          <w:trHeight w:val="51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3EC6E3FD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Döntéshozatal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47E8B51" w14:textId="6477F661" w:rsidR="4AE293E6" w:rsidRDefault="4AE293E6" w:rsidP="4AE293E6">
            <w:pPr>
              <w:spacing w:after="0"/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</w:pP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DOK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tárgyalja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az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akkreditációs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="5A736139"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monitor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jelentést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és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előterjesztést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készít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MAB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Testületének.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601F8A" w14:textId="03EFD202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02A6B266" w14:textId="2EE74CCA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5016AE8C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2.2</w:t>
            </w:r>
          </w:p>
        </w:tc>
      </w:tr>
      <w:tr w:rsidR="00AF0319" w:rsidRPr="004A6649" w14:paraId="0727C559" w14:textId="77777777" w:rsidTr="165BE08C">
        <w:trPr>
          <w:trHeight w:val="750"/>
        </w:trPr>
        <w:tc>
          <w:tcPr>
            <w:tcW w:w="1986" w:type="dxa"/>
            <w:vMerge/>
            <w:vAlign w:val="center"/>
            <w:hideMark/>
          </w:tcPr>
          <w:p w14:paraId="719D6C1C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F49537A" w14:textId="7357CCB3" w:rsidR="004A6649" w:rsidRPr="004A6649" w:rsidRDefault="005D679A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Testület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dönt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akkreditáció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fenntartásáról.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1438F9" w14:textId="782273E7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51DA9780" w14:textId="17B776C6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/>
            <w:vAlign w:val="center"/>
            <w:hideMark/>
          </w:tcPr>
          <w:p w14:paraId="49F2EAD5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AF0319" w:rsidRPr="004A6649" w14:paraId="4BA438DA" w14:textId="77777777" w:rsidTr="165BE08C">
        <w:trPr>
          <w:trHeight w:val="795"/>
        </w:trPr>
        <w:tc>
          <w:tcPr>
            <w:tcW w:w="1986" w:type="dxa"/>
            <w:shd w:val="clear" w:color="auto" w:fill="auto"/>
            <w:vAlign w:val="center"/>
            <w:hideMark/>
          </w:tcPr>
          <w:p w14:paraId="1BCAA440" w14:textId="5F8527C9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Eljárás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lezárása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80BF893" w14:textId="0053BD15" w:rsidR="004A6649" w:rsidRPr="004A6649" w:rsidRDefault="005D679A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nyilvánossá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teszi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határozatot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monitorjelentést.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4C0AA1" w14:textId="5F378FAA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16407332" w14:textId="65B6D420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intézmény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tájékoztatást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kap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döntésről.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18FFB30" w14:textId="78A536CB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2.2;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2.3;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2.6</w:t>
            </w:r>
          </w:p>
        </w:tc>
      </w:tr>
      <w:tr w:rsidR="006F51DB" w:rsidRPr="006F51DB" w14:paraId="3D27C6A7" w14:textId="77777777" w:rsidTr="165BE08C">
        <w:trPr>
          <w:trHeight w:val="1725"/>
        </w:trPr>
        <w:tc>
          <w:tcPr>
            <w:tcW w:w="1986" w:type="dxa"/>
            <w:shd w:val="clear" w:color="auto" w:fill="auto"/>
            <w:vAlign w:val="center"/>
            <w:hideMark/>
          </w:tcPr>
          <w:p w14:paraId="6640DE74" w14:textId="6657D914" w:rsidR="165BE08C" w:rsidRDefault="165BE08C" w:rsidP="165BE08C">
            <w:pPr>
              <w:spacing w:after="0"/>
            </w:pP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Felülvizsgálati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lehetőség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106E41B" w14:textId="3B973D65" w:rsidR="165BE08C" w:rsidRDefault="165BE08C"/>
        </w:tc>
        <w:tc>
          <w:tcPr>
            <w:tcW w:w="2268" w:type="dxa"/>
            <w:shd w:val="clear" w:color="auto" w:fill="auto"/>
            <w:vAlign w:val="center"/>
            <w:hideMark/>
          </w:tcPr>
          <w:p w14:paraId="4908B1D8" w14:textId="31FE21CD" w:rsidR="165BE08C" w:rsidRDefault="165BE08C"/>
        </w:tc>
        <w:tc>
          <w:tcPr>
            <w:tcW w:w="2348" w:type="dxa"/>
            <w:shd w:val="clear" w:color="auto" w:fill="auto"/>
            <w:vAlign w:val="center"/>
            <w:hideMark/>
          </w:tcPr>
          <w:p w14:paraId="44EC29F6" w14:textId="43685A42" w:rsidR="165BE08C" w:rsidRDefault="165BE08C" w:rsidP="165BE08C">
            <w:pPr>
              <w:spacing w:after="0"/>
            </w:pP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FOI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MAB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Testület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határozatának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keltétől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számított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30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napon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belül,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az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azonos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tárgy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vagy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személy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tekintetében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felülvizsgálati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kérelmet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lastRenderedPageBreak/>
              <w:t>nyújthat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be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MAB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Felülvizsgálati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Bizottságának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Ügyrendje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szerint.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F69E94C" w14:textId="77777777" w:rsidR="004A6649" w:rsidRPr="006F51DB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6F51DB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>2.7</w:t>
            </w:r>
          </w:p>
        </w:tc>
      </w:tr>
      <w:tr w:rsidR="165BE08C" w14:paraId="6076A16E" w14:textId="77777777" w:rsidTr="165BE08C">
        <w:trPr>
          <w:trHeight w:val="300"/>
        </w:trPr>
        <w:tc>
          <w:tcPr>
            <w:tcW w:w="1986" w:type="dxa"/>
            <w:shd w:val="clear" w:color="auto" w:fill="auto"/>
            <w:vAlign w:val="center"/>
            <w:hideMark/>
          </w:tcPr>
          <w:p w14:paraId="551773C6" w14:textId="6FFD152C" w:rsidR="165BE08C" w:rsidRDefault="165BE08C" w:rsidP="165BE08C">
            <w:pPr>
              <w:spacing w:after="0"/>
            </w:pP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Panasztételi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lehetőség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6FAB297" w14:textId="3F304C33" w:rsidR="165BE08C" w:rsidRDefault="165BE08C"/>
        </w:tc>
        <w:tc>
          <w:tcPr>
            <w:tcW w:w="2268" w:type="dxa"/>
            <w:shd w:val="clear" w:color="auto" w:fill="auto"/>
            <w:vAlign w:val="center"/>
            <w:hideMark/>
          </w:tcPr>
          <w:p w14:paraId="48470BB1" w14:textId="137A7DE9" w:rsidR="165BE08C" w:rsidRDefault="165BE08C"/>
        </w:tc>
        <w:tc>
          <w:tcPr>
            <w:tcW w:w="2348" w:type="dxa"/>
            <w:shd w:val="clear" w:color="auto" w:fill="auto"/>
            <w:vAlign w:val="center"/>
            <w:hideMark/>
          </w:tcPr>
          <w:p w14:paraId="0E9283BD" w14:textId="2F8DC5C6" w:rsidR="165BE08C" w:rsidRDefault="165BE08C" w:rsidP="165BE08C">
            <w:pPr>
              <w:spacing w:after="0"/>
            </w:pP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FOI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MAB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Testület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határozatának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keltétől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számított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30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napon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belül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panaszt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tehet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MAB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Panaszkezelési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Rendje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alapján.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77104D81" w14:textId="50170380" w:rsidR="35AD0BC9" w:rsidRDefault="35AD0BC9" w:rsidP="165BE08C">
            <w:pPr>
              <w:spacing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165BE08C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2.7</w:t>
            </w:r>
          </w:p>
        </w:tc>
      </w:tr>
    </w:tbl>
    <w:p w14:paraId="7533768E" w14:textId="77777777" w:rsidR="00215AB7" w:rsidRPr="006F51DB" w:rsidRDefault="00215AB7" w:rsidP="003823A3">
      <w:pPr>
        <w:pStyle w:val="Listaszerbekezds"/>
        <w:spacing w:after="0" w:line="276" w:lineRule="auto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</w:p>
    <w:p w14:paraId="3BA43A96" w14:textId="4069CB4C" w:rsidR="006E424E" w:rsidRPr="00282186" w:rsidRDefault="006E424E" w:rsidP="00DD1B01">
      <w:pPr>
        <w:pStyle w:val="Cmsor3"/>
        <w:spacing w:before="280"/>
        <w:jc w:val="both"/>
        <w:rPr>
          <w:rFonts w:ascii="Playfair Display" w:hAnsi="Playfair Display"/>
          <w:color w:val="auto"/>
          <w:sz w:val="22"/>
          <w:szCs w:val="22"/>
        </w:rPr>
      </w:pPr>
      <w:bookmarkStart w:id="11" w:name="_Toc178604914"/>
      <w:bookmarkStart w:id="12" w:name="_Toc203377103"/>
      <w:r w:rsidRPr="00282186">
        <w:rPr>
          <w:rFonts w:ascii="Playfair Display" w:hAnsi="Playfair Display"/>
          <w:color w:val="auto"/>
          <w:sz w:val="22"/>
          <w:szCs w:val="22"/>
        </w:rPr>
        <w:t>Benyújtandó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dokumentum</w:t>
      </w:r>
      <w:bookmarkEnd w:id="11"/>
      <w:bookmarkEnd w:id="12"/>
    </w:p>
    <w:p w14:paraId="6664A0E4" w14:textId="7679724D" w:rsidR="006E424E" w:rsidRPr="00A377C1" w:rsidRDefault="006E424E" w:rsidP="00032743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Testület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határozatában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rögzített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határidőig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benyújtja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MAB-nak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monitorbeszámolóját,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melyben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részletesen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ismerteti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jelentésben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felsorolt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hiányosságok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pótlására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tett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intézkedéseket.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monitorfeltételeket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külön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fejezet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foglalja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össze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az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jelentésben,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ugyanakkor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MAB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Testület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határozata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is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tartalmazhat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kiemelt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figyelmet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érdemlő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fejlesztendő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területet.</w:t>
      </w:r>
    </w:p>
    <w:p w14:paraId="09E82CC4" w14:textId="6629674D" w:rsidR="006E424E" w:rsidRPr="002C37D4" w:rsidRDefault="006E424E" w:rsidP="002A5B5C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A377C1">
        <w:rPr>
          <w:rFonts w:ascii="Playfair Display" w:hAnsi="Playfair Display" w:cs="Times New Roman"/>
          <w:sz w:val="20"/>
          <w:szCs w:val="20"/>
        </w:rPr>
        <w:t>Jelen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útmutató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8704C">
        <w:rPr>
          <w:rFonts w:ascii="Playfair Display" w:hAnsi="Playfair Display" w:cs="Times New Roman"/>
          <w:sz w:val="20"/>
          <w:szCs w:val="20"/>
        </w:rPr>
        <w:t>egyben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sablont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8704C">
        <w:rPr>
          <w:rFonts w:ascii="Playfair Display" w:hAnsi="Playfair Display" w:cs="Times New Roman"/>
          <w:sz w:val="20"/>
          <w:szCs w:val="20"/>
        </w:rPr>
        <w:t>is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tartalmaz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monitorbeszámoló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összeállításához.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sablon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használata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formai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2C37D4">
        <w:rPr>
          <w:rFonts w:ascii="Playfair Display" w:hAnsi="Playfair Display" w:cs="Times New Roman"/>
          <w:sz w:val="20"/>
          <w:szCs w:val="20"/>
        </w:rPr>
        <w:t>követelmény.</w:t>
      </w:r>
    </w:p>
    <w:p w14:paraId="4CEC7A01" w14:textId="77777777" w:rsidR="0055728C" w:rsidRPr="00282186" w:rsidRDefault="0055728C" w:rsidP="00A44CEF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13" w:name="_Toc175835620"/>
      <w:bookmarkStart w:id="14" w:name="_Toc176180031"/>
      <w:bookmarkStart w:id="15" w:name="_Toc178604915"/>
      <w:bookmarkStart w:id="16" w:name="_Toc203377104"/>
      <w:r w:rsidRPr="00282186">
        <w:rPr>
          <w:rFonts w:ascii="Playfair Display" w:hAnsi="Playfair Display"/>
          <w:color w:val="auto"/>
          <w:sz w:val="22"/>
          <w:szCs w:val="22"/>
        </w:rPr>
        <w:t>Referens</w:t>
      </w:r>
      <w:bookmarkEnd w:id="13"/>
      <w:bookmarkEnd w:id="14"/>
      <w:bookmarkEnd w:id="15"/>
      <w:bookmarkEnd w:id="16"/>
    </w:p>
    <w:p w14:paraId="271154E7" w14:textId="522F3B8A" w:rsidR="0055728C" w:rsidRPr="00612843" w:rsidRDefault="0055728C" w:rsidP="0055728C">
      <w:pPr>
        <w:spacing w:after="60" w:line="276" w:lineRule="auto"/>
        <w:jc w:val="both"/>
        <w:rPr>
          <w:rFonts w:ascii="Playfair Display" w:hAnsi="Playfair Display" w:cs="FrutigerLTStd-Light"/>
          <w:sz w:val="20"/>
          <w:szCs w:val="20"/>
        </w:rPr>
      </w:pPr>
      <w:r w:rsidRPr="165BE08C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MAB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="0F97AEDE" w:rsidRPr="165BE08C">
        <w:rPr>
          <w:rFonts w:ascii="Playfair Display" w:hAnsi="Playfair Display" w:cs="FrutigerLTStd-Light"/>
          <w:sz w:val="20"/>
          <w:szCs w:val="20"/>
        </w:rPr>
        <w:t>Titkárságán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kijelöl</w:t>
      </w:r>
      <w:r w:rsidR="560D4169" w:rsidRPr="165BE08C">
        <w:rPr>
          <w:rFonts w:ascii="Playfair Display" w:hAnsi="Playfair Display" w:cs="FrutigerLTStd-Light"/>
          <w:sz w:val="20"/>
          <w:szCs w:val="20"/>
        </w:rPr>
        <w:t>ésre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="560D4169" w:rsidRPr="165BE08C">
        <w:rPr>
          <w:rFonts w:ascii="Playfair Display" w:hAnsi="Playfair Display" w:cs="FrutigerLTStd-Light"/>
          <w:sz w:val="20"/>
          <w:szCs w:val="20"/>
        </w:rPr>
        <w:t>kerül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az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akkreditációs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eljárás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szabályszerű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lebonyolításért,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="00EA2B65" w:rsidRPr="165BE08C">
        <w:rPr>
          <w:rFonts w:ascii="Playfair Display" w:hAnsi="Playfair Display" w:cs="FrutigerLTStd-Light"/>
          <w:sz w:val="20"/>
          <w:szCs w:val="20"/>
        </w:rPr>
        <w:t>DI-</w:t>
      </w:r>
      <w:r w:rsidRPr="165BE08C">
        <w:rPr>
          <w:rFonts w:ascii="Playfair Display" w:hAnsi="Playfair Display" w:cs="FrutigerLTStd-Light"/>
          <w:sz w:val="20"/>
          <w:szCs w:val="20"/>
        </w:rPr>
        <w:t>v</w:t>
      </w:r>
      <w:r w:rsidR="00EA2B65" w:rsidRPr="165BE08C">
        <w:rPr>
          <w:rFonts w:ascii="Playfair Display" w:hAnsi="Playfair Display" w:cs="FrutigerLTStd-Light"/>
          <w:sz w:val="20"/>
          <w:szCs w:val="20"/>
        </w:rPr>
        <w:t>e</w:t>
      </w:r>
      <w:r w:rsidRPr="165BE08C">
        <w:rPr>
          <w:rFonts w:ascii="Playfair Display" w:hAnsi="Playfair Display" w:cs="FrutigerLTStd-Light"/>
          <w:sz w:val="20"/>
          <w:szCs w:val="20"/>
        </w:rPr>
        <w:t>l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való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kapcsolattartásért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felelős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referens,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akitől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az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intézmény,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valamint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="26DA78DA" w:rsidRPr="165BE08C">
        <w:rPr>
          <w:rFonts w:ascii="Playfair Display" w:hAnsi="Playfair Display" w:cs="FrutigerLTStd-Light"/>
          <w:sz w:val="20"/>
          <w:szCs w:val="20"/>
        </w:rPr>
        <w:t>DI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az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eljárás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során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felvilágosítást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kérhet,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és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aki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segítséget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nyújt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az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esetleges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proofErr w:type="spellStart"/>
      <w:r w:rsidRPr="165BE08C">
        <w:rPr>
          <w:rFonts w:ascii="Playfair Display" w:hAnsi="Playfair Display" w:cs="FrutigerLTStd-Light"/>
          <w:sz w:val="20"/>
          <w:szCs w:val="20"/>
        </w:rPr>
        <w:t>eljárásbeli</w:t>
      </w:r>
      <w:proofErr w:type="spellEnd"/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és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szakmai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kérdések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tisztázásá</w:t>
      </w:r>
      <w:r w:rsidR="6C28F4AF" w:rsidRPr="165BE08C">
        <w:rPr>
          <w:rFonts w:ascii="Playfair Display" w:hAnsi="Playfair Display" w:cs="FrutigerLTStd-Light"/>
          <w:sz w:val="20"/>
          <w:szCs w:val="20"/>
        </w:rPr>
        <w:t>ban</w:t>
      </w:r>
      <w:r w:rsidRPr="165BE08C">
        <w:rPr>
          <w:rFonts w:ascii="Playfair Display" w:hAnsi="Playfair Display" w:cs="FrutigerLTStd-Light"/>
          <w:sz w:val="20"/>
          <w:szCs w:val="20"/>
        </w:rPr>
        <w:t>.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</w:p>
    <w:p w14:paraId="5EF2E1E8" w14:textId="755B174E" w:rsidR="0055728C" w:rsidRPr="00612843" w:rsidRDefault="0055728C" w:rsidP="0055728C">
      <w:pPr>
        <w:spacing w:after="60" w:line="276" w:lineRule="auto"/>
        <w:jc w:val="both"/>
        <w:rPr>
          <w:rFonts w:ascii="Playfair Display" w:hAnsi="Playfair Display" w:cs="FrutigerLTStd-Light"/>
          <w:sz w:val="20"/>
          <w:szCs w:val="20"/>
        </w:rPr>
      </w:pPr>
      <w:r w:rsidRPr="00612843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referens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feladata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az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eljárás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szervezése,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koordinálása,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MAB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értékelési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szempontjainak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érvényre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juttatása,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valamint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felsőoktatási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intézmény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és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szakértők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közötti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információáramlás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biztosítása.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referens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az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eljárás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során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nem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jár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el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szakértőként.</w:t>
      </w:r>
    </w:p>
    <w:p w14:paraId="31FCB773" w14:textId="1EE01128" w:rsidR="0055728C" w:rsidRPr="00F239E7" w:rsidRDefault="0055728C" w:rsidP="00F239E7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  <w:u w:val="single"/>
        </w:rPr>
      </w:pPr>
      <w:r w:rsidRPr="00612843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referens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EA2B65">
        <w:rPr>
          <w:rFonts w:ascii="Playfair Display" w:hAnsi="Playfair Display" w:cstheme="minorHAnsi"/>
          <w:sz w:val="20"/>
          <w:szCs w:val="20"/>
        </w:rPr>
        <w:t>elvégzi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benyújtott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monitorbeszámoló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formai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ellenőrzését.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A</w:t>
      </w:r>
      <w:r w:rsidR="00782C36" w:rsidRPr="00032743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formai</w:t>
      </w:r>
      <w:r w:rsidR="00782C36" w:rsidRPr="00032743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követelményeknek</w:t>
      </w:r>
      <w:r w:rsidR="00782C36" w:rsidRPr="00032743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nem</w:t>
      </w:r>
      <w:r w:rsidR="00782C36" w:rsidRPr="00032743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megfelelő</w:t>
      </w:r>
      <w:r w:rsidR="00782C36" w:rsidRPr="00032743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dokumentum</w:t>
      </w:r>
      <w:r w:rsidR="00782C36" w:rsidRPr="00032743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egy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alkalommal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részére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átdolgozásra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visszaküldésre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kerül,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612843">
        <w:rPr>
          <w:rFonts w:ascii="Playfair Display" w:hAnsi="Playfair Display" w:cstheme="minorHAnsi"/>
          <w:sz w:val="20"/>
          <w:szCs w:val="20"/>
        </w:rPr>
        <w:t>15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F239E7" w:rsidRPr="00612843">
        <w:rPr>
          <w:rFonts w:ascii="Playfair Display" w:hAnsi="Playfair Display" w:cstheme="minorHAnsi"/>
          <w:sz w:val="20"/>
          <w:szCs w:val="20"/>
        </w:rPr>
        <w:t>napos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F239E7" w:rsidRPr="00612843">
        <w:rPr>
          <w:rFonts w:ascii="Playfair Display" w:hAnsi="Playfair Display" w:cstheme="minorHAnsi"/>
          <w:sz w:val="20"/>
          <w:szCs w:val="20"/>
        </w:rPr>
        <w:t>határidővel</w:t>
      </w:r>
      <w:r w:rsidR="00F239E7">
        <w:rPr>
          <w:rFonts w:ascii="Playfair Display" w:hAnsi="Playfair Display" w:cstheme="minorHAnsi"/>
          <w:sz w:val="20"/>
          <w:szCs w:val="20"/>
        </w:rPr>
        <w:t>.</w:t>
      </w:r>
    </w:p>
    <w:p w14:paraId="4D6F2D65" w14:textId="7D77D0EF" w:rsidR="0055728C" w:rsidRPr="00282186" w:rsidRDefault="0055728C" w:rsidP="00A44CEF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17" w:name="_Toc175835621"/>
      <w:bookmarkStart w:id="18" w:name="_Toc178604916"/>
      <w:bookmarkStart w:id="19" w:name="_Toc203377105"/>
      <w:r w:rsidRPr="00282186">
        <w:rPr>
          <w:rFonts w:ascii="Playfair Display" w:hAnsi="Playfair Display"/>
          <w:color w:val="auto"/>
          <w:sz w:val="22"/>
          <w:szCs w:val="22"/>
        </w:rPr>
        <w:t>Szakértők</w:t>
      </w:r>
      <w:bookmarkEnd w:id="17"/>
      <w:bookmarkEnd w:id="18"/>
      <w:bookmarkEnd w:id="19"/>
    </w:p>
    <w:p w14:paraId="118179B3" w14:textId="5D5FF557" w:rsidR="0055728C" w:rsidRPr="00184EA6" w:rsidRDefault="0055728C" w:rsidP="00184EA6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4209E49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igyekszik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monitoreljárást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eredeti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4209E492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4209E492">
        <w:rPr>
          <w:rFonts w:ascii="Playfair Display" w:hAnsi="Playfair Display" w:cs="Times New Roman"/>
          <w:sz w:val="20"/>
          <w:szCs w:val="20"/>
        </w:rPr>
        <w:t>Bizottság</w:t>
      </w:r>
      <w:r w:rsidRPr="4209E492">
        <w:rPr>
          <w:rFonts w:ascii="Playfair Display" w:hAnsi="Playfair Display" w:cs="Times New Roman"/>
          <w:sz w:val="20"/>
          <w:szCs w:val="20"/>
        </w:rPr>
        <w:t>gal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lefolytatni.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Amennyiben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ez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akadályba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ütközik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(pl.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összeférhetetlenség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alakul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ki),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csökkent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létszámú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4209E492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4209E492">
        <w:rPr>
          <w:rFonts w:ascii="Playfair Display" w:hAnsi="Playfair Display" w:cs="Times New Roman"/>
          <w:sz w:val="20"/>
          <w:szCs w:val="20"/>
        </w:rPr>
        <w:t>Bizottság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értékeli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DI-t,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vagy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akár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új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szakértő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is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felkérhető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DOK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Ügy-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Eljárásrendjében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foglaltak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alapján</w:t>
      </w:r>
      <w:r w:rsidRPr="4209E492">
        <w:rPr>
          <w:rFonts w:ascii="Playfair Display" w:hAnsi="Playfair Display" w:cs="Times New Roman"/>
          <w:sz w:val="20"/>
          <w:szCs w:val="20"/>
        </w:rPr>
        <w:t>.</w:t>
      </w:r>
    </w:p>
    <w:p w14:paraId="72CA109E" w14:textId="31242798" w:rsidR="0055728C" w:rsidRPr="00282186" w:rsidRDefault="0055728C" w:rsidP="00A44CEF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20" w:name="_Toc178604917"/>
      <w:bookmarkStart w:id="21" w:name="_Toc203377106"/>
      <w:r w:rsidRPr="00282186">
        <w:rPr>
          <w:rFonts w:ascii="Playfair Display" w:hAnsi="Playfair Display"/>
          <w:color w:val="auto"/>
          <w:sz w:val="22"/>
          <w:szCs w:val="22"/>
        </w:rPr>
        <w:lastRenderedPageBreak/>
        <w:t>Értékelés</w:t>
      </w:r>
      <w:bookmarkEnd w:id="20"/>
      <w:bookmarkEnd w:id="21"/>
    </w:p>
    <w:p w14:paraId="7738D0CD" w14:textId="52471B30" w:rsidR="0055728C" w:rsidRPr="00184EA6" w:rsidRDefault="0055728C" w:rsidP="0055728C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184EA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>
        <w:rPr>
          <w:rFonts w:ascii="Playfair Display" w:hAnsi="Playfair Display" w:cs="Times New Roman"/>
          <w:sz w:val="20"/>
          <w:szCs w:val="20"/>
        </w:rPr>
        <w:t>Bizottság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195557" w:rsidRPr="00184EA6">
        <w:rPr>
          <w:rFonts w:ascii="Playfair Display" w:hAnsi="Playfair Display" w:cs="Times New Roman"/>
          <w:sz w:val="20"/>
          <w:szCs w:val="20"/>
        </w:rPr>
        <w:t>tanulmányozz</w:t>
      </w:r>
      <w:r w:rsidR="00A44CEF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monitorbeszámolóját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hozzá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kapcsolódó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egyéb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dokumentumokat,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nyilvános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felületeket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(pl.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intézmény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honlapja,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ODT-adatbázis)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egyes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monitorfeltételek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teljesülését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195557" w:rsidRPr="00184EA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195557" w:rsidRPr="00184EA6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értékelőlap</w:t>
      </w:r>
      <w:r w:rsidR="00195557" w:rsidRPr="00184EA6">
        <w:rPr>
          <w:rFonts w:ascii="Playfair Display" w:hAnsi="Playfair Display" w:cs="Times New Roman"/>
          <w:sz w:val="20"/>
          <w:szCs w:val="20"/>
        </w:rPr>
        <w:t>ján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rögzítik.</w:t>
      </w:r>
    </w:p>
    <w:p w14:paraId="7E7C9BFB" w14:textId="364BA40B" w:rsidR="00195557" w:rsidRPr="00184EA6" w:rsidRDefault="0055728C" w:rsidP="00195557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="Times New Roman"/>
          <w:sz w:val="20"/>
          <w:szCs w:val="20"/>
        </w:rPr>
      </w:pPr>
      <w:r w:rsidRPr="00184EA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>
        <w:rPr>
          <w:rFonts w:ascii="Playfair Display" w:hAnsi="Playfair Display" w:cs="Times New Roman"/>
          <w:sz w:val="20"/>
          <w:szCs w:val="20"/>
        </w:rPr>
        <w:t>Bizottság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195557" w:rsidRPr="00184EA6">
        <w:rPr>
          <w:rFonts w:ascii="Playfair Display" w:hAnsi="Playfair Display" w:cs="Times New Roman"/>
          <w:sz w:val="20"/>
          <w:szCs w:val="20"/>
        </w:rPr>
        <w:t>kötelező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munkaülés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keretében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egyeztet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monitorbeszámolóról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véglegesíti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ért</w:t>
      </w:r>
      <w:r w:rsidR="00195557" w:rsidRPr="00184EA6">
        <w:rPr>
          <w:rFonts w:ascii="Playfair Display" w:hAnsi="Playfair Display" w:cs="Times New Roman"/>
          <w:sz w:val="20"/>
          <w:szCs w:val="20"/>
        </w:rPr>
        <w:t>é</w:t>
      </w:r>
      <w:r w:rsidRPr="00184EA6">
        <w:rPr>
          <w:rFonts w:ascii="Playfair Display" w:hAnsi="Playfair Display" w:cs="Times New Roman"/>
          <w:sz w:val="20"/>
          <w:szCs w:val="20"/>
        </w:rPr>
        <w:t>kelőlapon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rögzített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195557" w:rsidRPr="00184EA6">
        <w:rPr>
          <w:rFonts w:ascii="Playfair Display" w:hAnsi="Playfair Display" w:cs="Times New Roman"/>
          <w:sz w:val="20"/>
          <w:szCs w:val="20"/>
        </w:rPr>
        <w:t>értékeléseket</w:t>
      </w:r>
      <w:r w:rsidRPr="00184EA6">
        <w:rPr>
          <w:rFonts w:ascii="Playfair Display" w:hAnsi="Playfair Display" w:cs="Times New Roman"/>
          <w:sz w:val="20"/>
          <w:szCs w:val="20"/>
        </w:rPr>
        <w:t>.</w:t>
      </w:r>
    </w:p>
    <w:p w14:paraId="7FB83E7F" w14:textId="6DCE7E52" w:rsidR="00195557" w:rsidRPr="000763E6" w:rsidRDefault="00195557" w:rsidP="008679F8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Amennyiben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benyújtott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monitorbeszámoló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alapján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bizonyos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fejlesztések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teljesülése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nem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egyértelműen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beazonosítható,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referens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kiegészítő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008679F8">
        <w:rPr>
          <w:rFonts w:ascii="Playfair Display" w:hAnsi="Playfair Display" w:cs="Times New Roman"/>
          <w:sz w:val="20"/>
          <w:szCs w:val="20"/>
        </w:rPr>
        <w:t>dokumentumokat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008679F8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008679F8">
        <w:rPr>
          <w:rFonts w:ascii="Playfair Display" w:hAnsi="Playfair Display" w:cs="Times New Roman"/>
          <w:sz w:val="20"/>
          <w:szCs w:val="20"/>
        </w:rPr>
        <w:t>írásbeli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tájékoztatást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kérhet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DI-</w:t>
      </w:r>
      <w:proofErr w:type="spellStart"/>
      <w:r w:rsidRPr="008679F8">
        <w:rPr>
          <w:rFonts w:ascii="Playfair Display" w:hAnsi="Playfair Display" w:cs="Times New Roman"/>
          <w:sz w:val="20"/>
          <w:szCs w:val="20"/>
        </w:rPr>
        <w:t>től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monitoreljárás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során.</w:t>
      </w:r>
    </w:p>
    <w:p w14:paraId="5200879C" w14:textId="62458D5C" w:rsidR="00C169F1" w:rsidRPr="00184EA6" w:rsidRDefault="00195557" w:rsidP="00184EA6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4AE293E6">
        <w:rPr>
          <w:rFonts w:ascii="Playfair Display" w:hAnsi="Playfair Display" w:cs="Times New Roman"/>
          <w:sz w:val="20"/>
          <w:szCs w:val="20"/>
        </w:rPr>
        <w:t>Amennyiben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szükségesnek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ítéli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4AE293E6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4AE293E6">
        <w:rPr>
          <w:rFonts w:ascii="Playfair Display" w:hAnsi="Playfair Display" w:cs="Times New Roman"/>
          <w:sz w:val="20"/>
          <w:szCs w:val="20"/>
        </w:rPr>
        <w:t>Bizottság</w:t>
      </w:r>
      <w:r w:rsidRPr="4AE293E6">
        <w:rPr>
          <w:rFonts w:ascii="Playfair Display" w:hAnsi="Playfair Display" w:cs="Times New Roman"/>
          <w:sz w:val="20"/>
          <w:szCs w:val="20"/>
        </w:rPr>
        <w:t>: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referens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látogatás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lefolytatásának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igényét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jelezheti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4285D" w:rsidRPr="4AE293E6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felé.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monitoreljárás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A4EE79E" w:rsidRPr="4AE293E6">
        <w:rPr>
          <w:rFonts w:ascii="Playfair Display" w:hAnsi="Playfair Display" w:cs="Times New Roman"/>
          <w:sz w:val="20"/>
          <w:szCs w:val="20"/>
        </w:rPr>
        <w:t>elsősorban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online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(Microsoft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0055728C" w:rsidRPr="4AE293E6">
        <w:rPr>
          <w:rFonts w:ascii="Playfair Display" w:hAnsi="Playfair Display" w:cs="Times New Roman"/>
          <w:sz w:val="20"/>
          <w:szCs w:val="20"/>
        </w:rPr>
        <w:t>Teams</w:t>
      </w:r>
      <w:proofErr w:type="spellEnd"/>
      <w:r w:rsidR="0055728C" w:rsidRPr="4AE293E6">
        <w:rPr>
          <w:rFonts w:ascii="Playfair Display" w:hAnsi="Playfair Display" w:cs="Times New Roman"/>
          <w:sz w:val="20"/>
          <w:szCs w:val="20"/>
        </w:rPr>
        <w:t>)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467B3EEE" w:rsidRPr="4AE293E6">
        <w:rPr>
          <w:rFonts w:ascii="Playfair Display" w:hAnsi="Playfair Display" w:cs="Times New Roman"/>
          <w:sz w:val="20"/>
          <w:szCs w:val="20"/>
        </w:rPr>
        <w:t>kerül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467B3EEE" w:rsidRPr="4AE293E6">
        <w:rPr>
          <w:rFonts w:ascii="Playfair Display" w:hAnsi="Playfair Display" w:cs="Times New Roman"/>
          <w:sz w:val="20"/>
          <w:szCs w:val="20"/>
        </w:rPr>
        <w:t>lefolytatásra</w:t>
      </w:r>
      <w:r w:rsidR="0055728C" w:rsidRPr="4AE293E6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vagy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személyes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látogatás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is.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monitoreljárásban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–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hasonlóan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eljáráshoz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–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látogatás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panelbeszélgetések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formájában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zajlik,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melynek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rendjét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résztvevők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körét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határozza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meg.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monitoreljárás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intézmény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szűkebb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körét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érinti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0055728C" w:rsidRPr="4AE293E6">
        <w:rPr>
          <w:rFonts w:ascii="Playfair Display" w:hAnsi="Playfair Display" w:cs="Times New Roman"/>
          <w:sz w:val="20"/>
          <w:szCs w:val="20"/>
        </w:rPr>
        <w:t>célzottabb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interjúkra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kerül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sor.</w:t>
      </w:r>
    </w:p>
    <w:p w14:paraId="596C9F53" w14:textId="374E4D84" w:rsidR="00C169F1" w:rsidRPr="00282186" w:rsidRDefault="00C169F1" w:rsidP="00A44CEF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22" w:name="_Toc178604918"/>
      <w:bookmarkStart w:id="23" w:name="_Toc203377107"/>
      <w:r w:rsidRPr="00282186">
        <w:rPr>
          <w:rFonts w:ascii="Playfair Display" w:hAnsi="Playfair Display"/>
          <w:color w:val="auto"/>
          <w:sz w:val="22"/>
          <w:szCs w:val="22"/>
        </w:rPr>
        <w:t>Monitorjelentés</w:t>
      </w:r>
      <w:bookmarkEnd w:id="22"/>
      <w:bookmarkEnd w:id="23"/>
    </w:p>
    <w:p w14:paraId="1B6B8CC9" w14:textId="3AFC8621" w:rsidR="00184EA6" w:rsidRPr="00E66720" w:rsidRDefault="00C169F1" w:rsidP="002A5B5C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184EA6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A44CEF">
        <w:rPr>
          <w:rFonts w:ascii="Playfair Display" w:hAnsi="Playfair Display" w:cstheme="minorHAnsi"/>
          <w:sz w:val="20"/>
          <w:szCs w:val="20"/>
        </w:rPr>
        <w:t>Látogató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A44CEF">
        <w:rPr>
          <w:rFonts w:ascii="Playfair Display" w:hAnsi="Playfair Display" w:cstheme="minorHAnsi"/>
          <w:sz w:val="20"/>
          <w:szCs w:val="20"/>
        </w:rPr>
        <w:t>Bizottság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munkaülés,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az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esetleges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kiegészítő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tájékoztatás,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ill.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694B2C">
        <w:rPr>
          <w:rFonts w:ascii="Playfair Display" w:hAnsi="Playfair Display" w:cstheme="minorHAnsi"/>
          <w:sz w:val="20"/>
          <w:szCs w:val="20"/>
        </w:rPr>
        <w:t>az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694B2C">
        <w:rPr>
          <w:rFonts w:ascii="Playfair Display" w:hAnsi="Playfair Display" w:cstheme="minorHAnsi"/>
          <w:sz w:val="20"/>
          <w:szCs w:val="20"/>
        </w:rPr>
        <w:t>intézménnyel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694B2C">
        <w:rPr>
          <w:rFonts w:ascii="Playfair Display" w:hAnsi="Playfair Display" w:cstheme="minorHAnsi"/>
          <w:sz w:val="20"/>
          <w:szCs w:val="20"/>
        </w:rPr>
        <w:t>folytatott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694B2C">
        <w:rPr>
          <w:rFonts w:ascii="Playfair Display" w:hAnsi="Playfair Display" w:cstheme="minorHAnsi"/>
          <w:sz w:val="20"/>
          <w:szCs w:val="20"/>
        </w:rPr>
        <w:t>interjúkat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követően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írásos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értékelő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monitorjelentést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készít.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184EA6" w:rsidRPr="00184EA6">
        <w:rPr>
          <w:rFonts w:ascii="Playfair Display" w:hAnsi="Playfair Display" w:cstheme="minorHAnsi"/>
          <w:sz w:val="20"/>
          <w:szCs w:val="20"/>
        </w:rPr>
        <w:t>monitor</w:t>
      </w:r>
      <w:r w:rsidRPr="00184EA6">
        <w:rPr>
          <w:rFonts w:ascii="Playfair Display" w:hAnsi="Playfair Display" w:cstheme="minorHAnsi"/>
          <w:sz w:val="20"/>
          <w:szCs w:val="20"/>
        </w:rPr>
        <w:t>jelentés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minden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esetben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tartalmazza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A44CEF">
        <w:rPr>
          <w:rFonts w:ascii="Playfair Display" w:hAnsi="Playfair Display" w:cstheme="minorHAnsi"/>
          <w:sz w:val="20"/>
          <w:szCs w:val="20"/>
        </w:rPr>
        <w:t>Látogató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A44CEF">
        <w:rPr>
          <w:rFonts w:ascii="Playfair Display" w:hAnsi="Playfair Display" w:cstheme="minorHAnsi"/>
          <w:sz w:val="20"/>
          <w:szCs w:val="20"/>
        </w:rPr>
        <w:t>Bizottság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akkreditáció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184EA6" w:rsidRPr="00184EA6">
        <w:rPr>
          <w:rFonts w:ascii="Playfair Display" w:hAnsi="Playfair Display" w:cstheme="minorHAnsi"/>
          <w:sz w:val="20"/>
          <w:szCs w:val="20"/>
        </w:rPr>
        <w:t>fenntartására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vonatkozó,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MAB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Testületének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címzett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E66720">
        <w:rPr>
          <w:rFonts w:ascii="Playfair Display" w:hAnsi="Playfair Display" w:cstheme="minorHAnsi"/>
          <w:sz w:val="20"/>
          <w:szCs w:val="20"/>
        </w:rPr>
        <w:t>javaslatát,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E66720">
        <w:rPr>
          <w:rFonts w:ascii="Playfair Display" w:hAnsi="Playfair Display" w:cstheme="minorHAnsi"/>
          <w:sz w:val="20"/>
          <w:szCs w:val="20"/>
        </w:rPr>
        <w:t>továbbá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184EA6" w:rsidRPr="00E66720">
        <w:rPr>
          <w:rFonts w:ascii="Playfair Display" w:hAnsi="Playfair Display" w:cstheme="minorHAnsi"/>
          <w:sz w:val="20"/>
          <w:szCs w:val="20"/>
        </w:rPr>
        <w:t>az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184EA6" w:rsidRPr="00E66720">
        <w:rPr>
          <w:rFonts w:ascii="Playfair Display" w:hAnsi="Playfair Display" w:cstheme="minorHAnsi"/>
          <w:sz w:val="20"/>
          <w:szCs w:val="20"/>
        </w:rPr>
        <w:t>értékelőlapot</w:t>
      </w:r>
      <w:r w:rsidRPr="00E66720">
        <w:rPr>
          <w:rFonts w:ascii="Playfair Display" w:hAnsi="Playfair Display" w:cstheme="minorHAnsi"/>
          <w:sz w:val="20"/>
          <w:szCs w:val="20"/>
        </w:rPr>
        <w:t>.</w:t>
      </w:r>
    </w:p>
    <w:p w14:paraId="23116517" w14:textId="02B38361" w:rsidR="00184EA6" w:rsidRPr="00282186" w:rsidRDefault="00184EA6" w:rsidP="00DD1B01">
      <w:pPr>
        <w:pStyle w:val="Cmsor3"/>
        <w:spacing w:before="280"/>
        <w:jc w:val="both"/>
        <w:rPr>
          <w:rFonts w:ascii="Playfair Display" w:hAnsi="Playfair Display"/>
          <w:color w:val="auto"/>
          <w:sz w:val="22"/>
          <w:szCs w:val="22"/>
        </w:rPr>
      </w:pPr>
      <w:bookmarkStart w:id="24" w:name="_Toc175835624"/>
      <w:bookmarkStart w:id="25" w:name="_Toc178604919"/>
      <w:bookmarkStart w:id="26" w:name="_Toc203377108"/>
      <w:r w:rsidRPr="00282186">
        <w:rPr>
          <w:rFonts w:ascii="Playfair Display" w:hAnsi="Playfair Display"/>
          <w:color w:val="auto"/>
          <w:sz w:val="22"/>
          <w:szCs w:val="22"/>
        </w:rPr>
        <w:t>Értékelési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szempontok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és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skála</w:t>
      </w:r>
      <w:bookmarkEnd w:id="24"/>
      <w:bookmarkEnd w:id="25"/>
      <w:bookmarkEnd w:id="26"/>
    </w:p>
    <w:p w14:paraId="2C30CD20" w14:textId="400A9F27" w:rsidR="00184EA6" w:rsidRPr="00612843" w:rsidRDefault="00184EA6" w:rsidP="00184EA6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612843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>
        <w:rPr>
          <w:rFonts w:ascii="Playfair Display" w:hAnsi="Playfair Display" w:cstheme="minorHAnsi"/>
          <w:sz w:val="20"/>
          <w:szCs w:val="20"/>
        </w:rPr>
        <w:t>monitor</w:t>
      </w:r>
      <w:r w:rsidRPr="00612843">
        <w:rPr>
          <w:rFonts w:ascii="Playfair Display" w:hAnsi="Playfair Display" w:cstheme="minorHAnsi"/>
          <w:sz w:val="20"/>
          <w:szCs w:val="20"/>
        </w:rPr>
        <w:t>jelentés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minden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>
        <w:rPr>
          <w:rFonts w:ascii="Playfair Display" w:hAnsi="Playfair Display" w:cstheme="minorHAnsi"/>
          <w:sz w:val="20"/>
          <w:szCs w:val="20"/>
        </w:rPr>
        <w:t>monitorfeltétel</w:t>
      </w:r>
      <w:r w:rsidRPr="00612843">
        <w:rPr>
          <w:rFonts w:ascii="Playfair Display" w:hAnsi="Playfair Display" w:cstheme="minorHAnsi"/>
          <w:sz w:val="20"/>
          <w:szCs w:val="20"/>
        </w:rPr>
        <w:t>nél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rögzíti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megfelelési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szintet,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>
        <w:rPr>
          <w:rFonts w:ascii="Playfair Display" w:hAnsi="Playfair Display" w:cstheme="minorHAnsi"/>
          <w:sz w:val="20"/>
          <w:szCs w:val="20"/>
        </w:rPr>
        <w:t>három</w:t>
      </w:r>
      <w:r w:rsidRPr="00612843">
        <w:rPr>
          <w:rFonts w:ascii="Playfair Display" w:hAnsi="Playfair Display" w:cstheme="minorHAnsi"/>
          <w:sz w:val="20"/>
          <w:szCs w:val="20"/>
        </w:rPr>
        <w:t>fokú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értékelési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skálát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alkalmazva.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</w:p>
    <w:p w14:paraId="3814D66B" w14:textId="2ADB5631" w:rsidR="00184EA6" w:rsidRPr="00612843" w:rsidRDefault="00184EA6" w:rsidP="7D58AAA9">
      <w:pPr>
        <w:pStyle w:val="Listaszerbekezds"/>
        <w:numPr>
          <w:ilvl w:val="0"/>
          <w:numId w:val="15"/>
        </w:numPr>
        <w:spacing w:after="60" w:line="276" w:lineRule="auto"/>
        <w:ind w:left="426"/>
        <w:jc w:val="both"/>
        <w:rPr>
          <w:rFonts w:ascii="Playfair Display" w:hAnsi="Playfair Display"/>
          <w:sz w:val="20"/>
          <w:szCs w:val="20"/>
        </w:rPr>
      </w:pPr>
      <w:r w:rsidRPr="7D58AAA9">
        <w:rPr>
          <w:rFonts w:ascii="Playfair Display" w:hAnsi="Playfair Display"/>
          <w:sz w:val="20"/>
          <w:szCs w:val="20"/>
        </w:rPr>
        <w:t>Megfelel: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doktori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iskola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EB7BCD" w:rsidRPr="7D58AAA9">
        <w:rPr>
          <w:rFonts w:ascii="Playfair Display" w:hAnsi="Playfair Display"/>
          <w:sz w:val="20"/>
          <w:szCs w:val="20"/>
        </w:rPr>
        <w:t>teljesítette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EB7BCD" w:rsidRPr="7D58AAA9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EB7BCD" w:rsidRPr="7D58AAA9">
        <w:rPr>
          <w:rFonts w:ascii="Playfair Display" w:hAnsi="Playfair Display"/>
          <w:sz w:val="20"/>
          <w:szCs w:val="20"/>
        </w:rPr>
        <w:t>monitorfeltételt</w:t>
      </w:r>
      <w:r w:rsidRPr="7D58AAA9">
        <w:rPr>
          <w:rFonts w:ascii="Playfair Display" w:hAnsi="Playfair Display"/>
          <w:sz w:val="20"/>
          <w:szCs w:val="20"/>
        </w:rPr>
        <w:t>.</w:t>
      </w:r>
    </w:p>
    <w:p w14:paraId="12728C68" w14:textId="7A8FD3C8" w:rsidR="00184EA6" w:rsidRPr="003A78D4" w:rsidRDefault="00184EA6" w:rsidP="7D58AAA9">
      <w:pPr>
        <w:pStyle w:val="Listaszerbekezds"/>
        <w:numPr>
          <w:ilvl w:val="0"/>
          <w:numId w:val="15"/>
        </w:numPr>
        <w:spacing w:after="60" w:line="276" w:lineRule="auto"/>
        <w:ind w:left="426"/>
        <w:jc w:val="both"/>
        <w:rPr>
          <w:rFonts w:ascii="Playfair Display" w:hAnsi="Playfair Display"/>
          <w:sz w:val="20"/>
          <w:szCs w:val="20"/>
        </w:rPr>
      </w:pPr>
      <w:r w:rsidRPr="7D58AAA9">
        <w:rPr>
          <w:rFonts w:ascii="Playfair Display" w:hAnsi="Playfair Display"/>
          <w:sz w:val="20"/>
          <w:szCs w:val="20"/>
        </w:rPr>
        <w:t>Részlegesen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megfelel: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4B3DD02C" w:rsidRPr="7D58AAA9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>
        <w:rPr>
          <w:rFonts w:ascii="Playfair Display" w:hAnsi="Playfair Display"/>
          <w:sz w:val="20"/>
          <w:szCs w:val="20"/>
        </w:rPr>
        <w:t>doktori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>
        <w:rPr>
          <w:rFonts w:ascii="Playfair Display" w:hAnsi="Playfair Display"/>
          <w:sz w:val="20"/>
          <w:szCs w:val="20"/>
        </w:rPr>
        <w:t>iskola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>
        <w:rPr>
          <w:rFonts w:ascii="Playfair Display" w:hAnsi="Playfair Display"/>
          <w:sz w:val="20"/>
          <w:szCs w:val="20"/>
        </w:rPr>
        <w:t>megtervezte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>
        <w:rPr>
          <w:rFonts w:ascii="Playfair Display" w:hAnsi="Playfair Display"/>
          <w:sz w:val="20"/>
          <w:szCs w:val="20"/>
        </w:rPr>
        <w:t>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>
        <w:rPr>
          <w:rFonts w:ascii="Playfair Display" w:hAnsi="Playfair Display"/>
          <w:sz w:val="20"/>
          <w:szCs w:val="20"/>
        </w:rPr>
        <w:t>elindította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EB7BCD" w:rsidRPr="7D58AAA9">
        <w:rPr>
          <w:rFonts w:ascii="Playfair Display" w:hAnsi="Playfair Display"/>
          <w:sz w:val="20"/>
          <w:szCs w:val="20"/>
        </w:rPr>
        <w:t>monitorfeltétel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EB7BCD" w:rsidRPr="7D58AAA9">
        <w:rPr>
          <w:rFonts w:ascii="Playfair Display" w:hAnsi="Playfair Display"/>
          <w:sz w:val="20"/>
          <w:szCs w:val="20"/>
        </w:rPr>
        <w:t>teljesítésé</w:t>
      </w:r>
      <w:r w:rsidR="009A0BBC">
        <w:rPr>
          <w:rFonts w:ascii="Playfair Display" w:hAnsi="Playfair Display"/>
          <w:sz w:val="20"/>
          <w:szCs w:val="20"/>
        </w:rPr>
        <w:t>hez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>
        <w:rPr>
          <w:rFonts w:ascii="Playfair Display" w:hAnsi="Playfair Display"/>
          <w:sz w:val="20"/>
          <w:szCs w:val="20"/>
        </w:rPr>
        <w:t>vezető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>
        <w:rPr>
          <w:rFonts w:ascii="Playfair Display" w:hAnsi="Playfair Display"/>
          <w:sz w:val="20"/>
          <w:szCs w:val="20"/>
        </w:rPr>
        <w:t>intézkedéseket,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>
        <w:rPr>
          <w:rFonts w:ascii="Playfair Display" w:hAnsi="Playfair Display"/>
          <w:sz w:val="20"/>
          <w:szCs w:val="20"/>
        </w:rPr>
        <w:t>lépéseket</w:t>
      </w:r>
      <w:r w:rsidR="00C862B0" w:rsidRPr="7D58AAA9">
        <w:rPr>
          <w:rFonts w:ascii="Playfair Display" w:hAnsi="Playfair Display"/>
          <w:sz w:val="20"/>
          <w:szCs w:val="20"/>
        </w:rPr>
        <w:t>.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C862B0" w:rsidRPr="7D58AAA9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EB7BCD" w:rsidRPr="7D58AAA9">
        <w:rPr>
          <w:rFonts w:ascii="Playfair Display" w:hAnsi="Playfair Display"/>
          <w:sz w:val="20"/>
          <w:szCs w:val="20"/>
        </w:rPr>
        <w:t>monitorfeltétel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egyes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szempontjai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vagy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részei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teljesülnek,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míg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mások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nem.</w:t>
      </w:r>
    </w:p>
    <w:p w14:paraId="3D0ACF24" w14:textId="68D26226" w:rsidR="004855EF" w:rsidRPr="00E66720" w:rsidRDefault="00184EA6" w:rsidP="009A0BBC">
      <w:pPr>
        <w:pStyle w:val="Listaszerbekezds"/>
        <w:numPr>
          <w:ilvl w:val="0"/>
          <w:numId w:val="15"/>
        </w:numPr>
        <w:spacing w:after="60" w:line="276" w:lineRule="auto"/>
        <w:ind w:left="425" w:hanging="357"/>
        <w:contextualSpacing w:val="0"/>
        <w:jc w:val="both"/>
        <w:rPr>
          <w:rFonts w:ascii="Playfair Display" w:hAnsi="Playfair Display"/>
          <w:sz w:val="20"/>
          <w:szCs w:val="20"/>
        </w:rPr>
      </w:pPr>
      <w:r w:rsidRPr="7D58AAA9">
        <w:rPr>
          <w:rFonts w:ascii="Playfair Display" w:hAnsi="Playfair Display"/>
          <w:sz w:val="20"/>
          <w:szCs w:val="20"/>
        </w:rPr>
        <w:t>Nem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felel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meg: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DI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nem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tervezte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meg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indította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el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azon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lépéseket,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intézkedéseket,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amelyek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monitorfeltétel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teljes</w:t>
      </w:r>
      <w:r w:rsidR="009A0BBC">
        <w:rPr>
          <w:rFonts w:ascii="Playfair Display" w:hAnsi="Playfair Display"/>
          <w:sz w:val="20"/>
          <w:szCs w:val="20"/>
        </w:rPr>
        <w:t>ítésé</w:t>
      </w:r>
      <w:r w:rsidR="009A0BBC" w:rsidRPr="009A0BBC">
        <w:rPr>
          <w:rFonts w:ascii="Playfair Display" w:hAnsi="Playfair Display"/>
          <w:sz w:val="20"/>
          <w:szCs w:val="20"/>
        </w:rPr>
        <w:t>hez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vezetnek.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>
        <w:rPr>
          <w:rFonts w:ascii="Playfair Display" w:hAnsi="Playfair Display"/>
          <w:sz w:val="20"/>
          <w:szCs w:val="20"/>
        </w:rPr>
        <w:t>Me</w:t>
      </w:r>
      <w:r w:rsidR="009A0BBC" w:rsidRPr="009A0BBC">
        <w:rPr>
          <w:rFonts w:ascii="Playfair Display" w:hAnsi="Playfair Display"/>
          <w:sz w:val="20"/>
          <w:szCs w:val="20"/>
        </w:rPr>
        <w:t>goldásra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irányuló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terv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vagy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eredménytermék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alátámaszthatóan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>
        <w:rPr>
          <w:rFonts w:ascii="Playfair Display" w:hAnsi="Playfair Display"/>
          <w:sz w:val="20"/>
          <w:szCs w:val="20"/>
        </w:rPr>
        <w:t>és/vagy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bizonyíthatóan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hiányzik</w:t>
      </w:r>
      <w:r w:rsidRPr="7D58AAA9">
        <w:rPr>
          <w:rFonts w:ascii="Playfair Display" w:hAnsi="Playfair Display"/>
          <w:sz w:val="20"/>
          <w:szCs w:val="20"/>
        </w:rPr>
        <w:t>.</w:t>
      </w:r>
    </w:p>
    <w:p w14:paraId="5FF392AC" w14:textId="6F2D6F60" w:rsidR="00BD0FD9" w:rsidRPr="00EB4C78" w:rsidRDefault="004855EF" w:rsidP="7D58AAA9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4AE293E6">
        <w:rPr>
          <w:rFonts w:ascii="Playfair Display" w:hAnsi="Playfair Display"/>
          <w:sz w:val="20"/>
          <w:szCs w:val="20"/>
        </w:rPr>
        <w:t>Amennyiben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nem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igazolható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érdemi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előrelépés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monitorfeltételek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többségénél,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 w:rsidRPr="4AE293E6">
        <w:rPr>
          <w:rFonts w:ascii="Playfair Display" w:hAnsi="Playfair Display"/>
          <w:sz w:val="20"/>
          <w:szCs w:val="20"/>
        </w:rPr>
        <w:t>Látogató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 w:rsidRPr="4AE293E6">
        <w:rPr>
          <w:rFonts w:ascii="Playfair Display" w:hAnsi="Playfair Display"/>
          <w:sz w:val="20"/>
          <w:szCs w:val="20"/>
        </w:rPr>
        <w:t>Bizottság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akkreditáció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megvonására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irányuló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javaslatot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terjeszt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DOK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elé.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 w:rsidRPr="4AE293E6">
        <w:rPr>
          <w:rFonts w:ascii="Playfair Display" w:hAnsi="Playfair Display"/>
          <w:sz w:val="20"/>
          <w:szCs w:val="20"/>
        </w:rPr>
        <w:t>Látogató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 w:rsidRPr="4AE293E6">
        <w:rPr>
          <w:rFonts w:ascii="Playfair Display" w:hAnsi="Playfair Display"/>
          <w:sz w:val="20"/>
          <w:szCs w:val="20"/>
        </w:rPr>
        <w:t>Bizottság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akkreditációs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javaslat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megfogalmazása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során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figyelembe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veszi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egyes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monitorfeltételek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súlyát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mértékét,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illetve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4AE293E6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azok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teljesítésé</w:t>
      </w:r>
      <w:r w:rsidR="009A0BBC" w:rsidRPr="4AE293E6">
        <w:rPr>
          <w:rFonts w:ascii="Playfair Display" w:hAnsi="Playfair Display"/>
          <w:sz w:val="20"/>
          <w:szCs w:val="20"/>
        </w:rPr>
        <w:t>hez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valószínűsíthető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időt</w:t>
      </w:r>
      <w:r w:rsidR="009A0BBC" w:rsidRPr="4AE293E6">
        <w:rPr>
          <w:rFonts w:ascii="Playfair Display" w:hAnsi="Playfair Display"/>
          <w:sz w:val="20"/>
          <w:szCs w:val="20"/>
        </w:rPr>
        <w:t>ávot</w:t>
      </w:r>
      <w:r w:rsidRPr="4AE293E6">
        <w:rPr>
          <w:rFonts w:ascii="Playfair Display" w:hAnsi="Playfair Display"/>
          <w:sz w:val="20"/>
          <w:szCs w:val="20"/>
        </w:rPr>
        <w:t>.</w:t>
      </w:r>
    </w:p>
    <w:p w14:paraId="4513C746" w14:textId="76548231" w:rsidR="00FD0979" w:rsidRPr="00282186" w:rsidRDefault="00FD0979" w:rsidP="009A0BBC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27" w:name="_Toc178604920"/>
      <w:bookmarkStart w:id="28" w:name="_Toc203377109"/>
      <w:r w:rsidRPr="00282186">
        <w:rPr>
          <w:rFonts w:ascii="Playfair Display" w:hAnsi="Playfair Display"/>
          <w:color w:val="auto"/>
          <w:sz w:val="22"/>
          <w:szCs w:val="22"/>
        </w:rPr>
        <w:t>Döntéshozatal</w:t>
      </w:r>
      <w:bookmarkEnd w:id="27"/>
      <w:bookmarkEnd w:id="28"/>
    </w:p>
    <w:p w14:paraId="0E076236" w14:textId="65384A0A" w:rsidR="002A5B5C" w:rsidRPr="000C005A" w:rsidRDefault="002A5B5C" w:rsidP="002A5B5C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0C005A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monitorbeszámolót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és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A44CEF">
        <w:rPr>
          <w:rFonts w:ascii="Playfair Display" w:hAnsi="Playfair Display" w:cstheme="minorHAnsi"/>
          <w:sz w:val="20"/>
          <w:szCs w:val="20"/>
        </w:rPr>
        <w:t>Látogató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A44CEF">
        <w:rPr>
          <w:rFonts w:ascii="Playfair Display" w:hAnsi="Playfair Display" w:cstheme="minorHAnsi"/>
          <w:sz w:val="20"/>
          <w:szCs w:val="20"/>
        </w:rPr>
        <w:t>Bizottság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monitorjelentését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DOK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megtárgyalja,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és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előterjesztést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készít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MAB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Testület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döntéshozatalának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támogatásához.</w:t>
      </w:r>
    </w:p>
    <w:p w14:paraId="4C4F7BDF" w14:textId="2B15BF7A" w:rsidR="002A5B5C" w:rsidRPr="000C005A" w:rsidRDefault="002A5B5C" w:rsidP="32AE0125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165BE08C">
        <w:rPr>
          <w:rFonts w:ascii="Playfair Display" w:hAnsi="Playfair Display"/>
          <w:sz w:val="20"/>
          <w:szCs w:val="20"/>
        </w:rPr>
        <w:lastRenderedPageBreak/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Testülete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DOK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előterjesztése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alapján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dönt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akkreditáció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fenntartásáról.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Amennyiben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két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eljárás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között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nem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látható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érdemi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fejlesztés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ESG-megfelelés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teljesítéséhez,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Testülete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döntés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útján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megvon</w:t>
      </w:r>
      <w:r w:rsidR="000C005A" w:rsidRPr="165BE08C">
        <w:rPr>
          <w:rFonts w:ascii="Playfair Display" w:hAnsi="Playfair Display"/>
          <w:sz w:val="20"/>
          <w:szCs w:val="20"/>
        </w:rPr>
        <w:t>(hat)</w:t>
      </w:r>
      <w:r w:rsidRPr="165BE08C">
        <w:rPr>
          <w:rFonts w:ascii="Playfair Display" w:hAnsi="Playfair Display"/>
          <w:sz w:val="20"/>
          <w:szCs w:val="20"/>
        </w:rPr>
        <w:t>ja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akkreditációt.</w:t>
      </w:r>
    </w:p>
    <w:p w14:paraId="200AD7D7" w14:textId="45A8A076" w:rsidR="004D26AA" w:rsidRPr="00032743" w:rsidRDefault="004D26AA" w:rsidP="004D26AA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0C005A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Testület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döntésében:</w:t>
      </w:r>
    </w:p>
    <w:p w14:paraId="5B0729A5" w14:textId="13F4E967" w:rsidR="004D26AA" w:rsidRPr="00032743" w:rsidRDefault="004D26AA" w:rsidP="004D26AA">
      <w:pPr>
        <w:pStyle w:val="Listaszerbekezds"/>
        <w:numPr>
          <w:ilvl w:val="0"/>
          <w:numId w:val="16"/>
        </w:numPr>
        <w:spacing w:after="0" w:line="276" w:lineRule="auto"/>
        <w:ind w:left="714" w:hanging="357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032743">
        <w:rPr>
          <w:rFonts w:ascii="Playfair Display" w:hAnsi="Playfair Display" w:cstheme="minorHAnsi"/>
          <w:sz w:val="20"/>
          <w:szCs w:val="20"/>
        </w:rPr>
        <w:t>támogathatja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a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doktori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iskola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="000C005A" w:rsidRPr="00032743">
        <w:rPr>
          <w:rFonts w:ascii="Playfair Display" w:hAnsi="Playfair Display" w:cstheme="minorHAnsi"/>
          <w:sz w:val="20"/>
          <w:szCs w:val="20"/>
        </w:rPr>
        <w:t>akkreditációs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="000C005A" w:rsidRPr="00032743">
        <w:rPr>
          <w:rFonts w:ascii="Playfair Display" w:hAnsi="Playfair Display" w:cstheme="minorHAnsi"/>
          <w:sz w:val="20"/>
          <w:szCs w:val="20"/>
        </w:rPr>
        <w:t>hatályának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="000C005A" w:rsidRPr="00032743">
        <w:rPr>
          <w:rFonts w:ascii="Playfair Display" w:hAnsi="Playfair Display" w:cstheme="minorHAnsi"/>
          <w:sz w:val="20"/>
          <w:szCs w:val="20"/>
        </w:rPr>
        <w:t>fenntartását</w:t>
      </w:r>
      <w:r w:rsidRPr="00032743">
        <w:rPr>
          <w:rFonts w:ascii="Playfair Display" w:hAnsi="Playfair Display" w:cstheme="minorHAnsi"/>
          <w:sz w:val="20"/>
          <w:szCs w:val="20"/>
        </w:rPr>
        <w:t>,</w:t>
      </w:r>
    </w:p>
    <w:p w14:paraId="1FB26C14" w14:textId="6E55AF2A" w:rsidR="000C005A" w:rsidRDefault="000C005A" w:rsidP="6E51E8D9">
      <w:pPr>
        <w:pStyle w:val="Listaszerbekezds"/>
        <w:numPr>
          <w:ilvl w:val="0"/>
          <w:numId w:val="16"/>
        </w:numPr>
        <w:spacing w:after="60" w:line="276" w:lineRule="auto"/>
        <w:jc w:val="both"/>
        <w:rPr>
          <w:rFonts w:ascii="Playfair Display" w:hAnsi="Playfair Display"/>
        </w:rPr>
      </w:pPr>
      <w:r w:rsidRPr="5B993CB2">
        <w:rPr>
          <w:rFonts w:ascii="Playfair Display" w:hAnsi="Playfair Display"/>
          <w:sz w:val="20"/>
          <w:szCs w:val="20"/>
        </w:rPr>
        <w:t>megvonhatja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a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doktori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iskola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akkreditációját.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Az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akkreditációs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és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a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monitoreljárás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között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eltelt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időszakban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nem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igazolható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érdemi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fejlesztés.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A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monitorfeltételek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többségénél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a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doktori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iskola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nem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kezdte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meg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a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fejlesztés</w:t>
      </w:r>
      <w:r w:rsidR="00BD0FD9" w:rsidRPr="5B993CB2">
        <w:rPr>
          <w:rFonts w:ascii="Playfair Display" w:hAnsi="Playfair Display"/>
          <w:sz w:val="20"/>
          <w:szCs w:val="20"/>
        </w:rPr>
        <w:t>ek</w:t>
      </w:r>
      <w:r w:rsidRPr="5B993CB2">
        <w:rPr>
          <w:rFonts w:ascii="Playfair Display" w:hAnsi="Playfair Display"/>
          <w:sz w:val="20"/>
          <w:szCs w:val="20"/>
        </w:rPr>
        <w:t>,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javítás</w:t>
      </w:r>
      <w:r w:rsidR="00BD0FD9" w:rsidRPr="5B993CB2">
        <w:rPr>
          <w:rFonts w:ascii="Playfair Display" w:hAnsi="Playfair Display"/>
          <w:sz w:val="20"/>
          <w:szCs w:val="20"/>
        </w:rPr>
        <w:t>ok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Pr="5B993CB2">
        <w:rPr>
          <w:rFonts w:ascii="Playfair Display" w:hAnsi="Playfair Display"/>
          <w:sz w:val="20"/>
          <w:szCs w:val="20"/>
        </w:rPr>
        <w:t>tervezését.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7A539CB6" w:rsidRPr="5B993CB2">
        <w:rPr>
          <w:rFonts w:ascii="Playfair Display" w:hAnsi="Playfair Display"/>
          <w:sz w:val="20"/>
          <w:szCs w:val="20"/>
        </w:rPr>
        <w:t>Az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7A539CB6" w:rsidRPr="5B993CB2">
        <w:rPr>
          <w:rFonts w:ascii="Playfair Display" w:hAnsi="Playfair Display"/>
          <w:sz w:val="20"/>
          <w:szCs w:val="20"/>
        </w:rPr>
        <w:t>akkreditáció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7A539CB6" w:rsidRPr="5B993CB2">
        <w:rPr>
          <w:rFonts w:ascii="Playfair Display" w:hAnsi="Playfair Display"/>
          <w:sz w:val="20"/>
          <w:szCs w:val="20"/>
        </w:rPr>
        <w:t>megvonása: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22B41D56" w:rsidRPr="5B993CB2">
        <w:rPr>
          <w:rFonts w:ascii="Playfair Display" w:hAnsi="Playfair Display"/>
          <w:sz w:val="20"/>
          <w:szCs w:val="20"/>
        </w:rPr>
        <w:t>a MAB Testület</w:t>
      </w:r>
      <w:r w:rsidR="7E75CDC6" w:rsidRPr="5B993CB2">
        <w:rPr>
          <w:rFonts w:ascii="Playfair Display" w:hAnsi="Playfair Display"/>
          <w:sz w:val="20"/>
          <w:szCs w:val="20"/>
        </w:rPr>
        <w:t xml:space="preserve"> döntéshozatal</w:t>
      </w:r>
      <w:r w:rsidR="677C5AFB" w:rsidRPr="5B993CB2">
        <w:rPr>
          <w:rFonts w:ascii="Playfair Display" w:hAnsi="Playfair Display"/>
          <w:sz w:val="20"/>
          <w:szCs w:val="20"/>
        </w:rPr>
        <w:t>á</w:t>
      </w:r>
      <w:r w:rsidR="7E75CDC6" w:rsidRPr="5B993CB2">
        <w:rPr>
          <w:rFonts w:ascii="Playfair Display" w:hAnsi="Playfair Display"/>
          <w:sz w:val="20"/>
          <w:szCs w:val="20"/>
        </w:rPr>
        <w:t xml:space="preserve">t követő </w:t>
      </w:r>
      <w:r w:rsidR="6F7BCA8D" w:rsidRPr="5B993CB2">
        <w:rPr>
          <w:rFonts w:ascii="Playfair Display" w:hAnsi="Playfair Display"/>
          <w:sz w:val="20"/>
          <w:szCs w:val="20"/>
        </w:rPr>
        <w:t>legkésőbb 6</w:t>
      </w:r>
      <w:r w:rsidR="7E75CDC6" w:rsidRPr="5B993CB2">
        <w:rPr>
          <w:rFonts w:ascii="Playfair Display" w:hAnsi="Playfair Display"/>
          <w:sz w:val="20"/>
          <w:szCs w:val="20"/>
        </w:rPr>
        <w:t>. hónap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7A539CB6" w:rsidRPr="5B993CB2">
        <w:rPr>
          <w:rFonts w:ascii="Playfair Display" w:hAnsi="Playfair Display"/>
          <w:sz w:val="20"/>
          <w:szCs w:val="20"/>
        </w:rPr>
        <w:t>utolsó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7A539CB6" w:rsidRPr="5B993CB2">
        <w:rPr>
          <w:rFonts w:ascii="Playfair Display" w:hAnsi="Playfair Display"/>
          <w:sz w:val="20"/>
          <w:szCs w:val="20"/>
        </w:rPr>
        <w:t>napján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7A539CB6" w:rsidRPr="5B993CB2">
        <w:rPr>
          <w:rFonts w:ascii="Playfair Display" w:hAnsi="Playfair Display"/>
          <w:sz w:val="20"/>
          <w:szCs w:val="20"/>
        </w:rPr>
        <w:t>történő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7A539CB6" w:rsidRPr="5B993CB2">
        <w:rPr>
          <w:rFonts w:ascii="Playfair Display" w:hAnsi="Playfair Display"/>
          <w:sz w:val="20"/>
          <w:szCs w:val="20"/>
        </w:rPr>
        <w:t>hatálybalépéssel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646C8E4B" w:rsidRPr="5B993CB2">
        <w:rPr>
          <w:rFonts w:ascii="Playfair Display" w:hAnsi="Playfair Display"/>
          <w:sz w:val="20"/>
          <w:szCs w:val="20"/>
        </w:rPr>
        <w:t>történik</w:t>
      </w:r>
      <w:r w:rsidR="7A539CB6" w:rsidRPr="5B993CB2">
        <w:rPr>
          <w:rFonts w:ascii="Playfair Display" w:hAnsi="Playfair Display"/>
          <w:sz w:val="20"/>
          <w:szCs w:val="20"/>
        </w:rPr>
        <w:t>.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298507A" w:rsidRPr="5B993CB2">
        <w:rPr>
          <w:rFonts w:ascii="Playfair Display" w:hAnsi="Playfair Display"/>
          <w:sz w:val="20"/>
          <w:szCs w:val="20"/>
        </w:rPr>
        <w:t>Amennyiben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298507A" w:rsidRPr="5B993CB2">
        <w:rPr>
          <w:rFonts w:ascii="Playfair Display" w:hAnsi="Playfair Display"/>
          <w:sz w:val="20"/>
          <w:szCs w:val="20"/>
        </w:rPr>
        <w:t>a</w:t>
      </w:r>
      <w:r w:rsidR="291FA8FA" w:rsidRPr="5B993CB2">
        <w:rPr>
          <w:rFonts w:ascii="Playfair Display" w:hAnsi="Playfair Display"/>
          <w:sz w:val="20"/>
          <w:szCs w:val="20"/>
        </w:rPr>
        <w:t xml:space="preserve"> határozatban rögzített határidőig </w:t>
      </w:r>
      <w:r w:rsidR="09C9B2F2" w:rsidRPr="5B993CB2">
        <w:rPr>
          <w:rFonts w:ascii="Playfair Display" w:hAnsi="Playfair Display"/>
          <w:sz w:val="20"/>
          <w:szCs w:val="20"/>
        </w:rPr>
        <w:t xml:space="preserve">a </w:t>
      </w:r>
      <w:r w:rsidR="4298507A" w:rsidRPr="5B993CB2">
        <w:rPr>
          <w:rFonts w:ascii="Playfair Display" w:hAnsi="Playfair Display"/>
          <w:sz w:val="20"/>
          <w:szCs w:val="20"/>
        </w:rPr>
        <w:t>megfelelést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298507A" w:rsidRPr="5B993CB2">
        <w:rPr>
          <w:rFonts w:ascii="Playfair Display" w:hAnsi="Playfair Display"/>
          <w:sz w:val="20"/>
          <w:szCs w:val="20"/>
        </w:rPr>
        <w:t>a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298507A" w:rsidRPr="5B993CB2">
        <w:rPr>
          <w:rFonts w:ascii="Playfair Display" w:hAnsi="Playfair Display"/>
          <w:sz w:val="20"/>
          <w:szCs w:val="20"/>
        </w:rPr>
        <w:t>DI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6746D01" w:rsidRPr="5B993CB2">
        <w:rPr>
          <w:rFonts w:ascii="Playfair Display" w:hAnsi="Playfair Display"/>
          <w:sz w:val="20"/>
          <w:szCs w:val="20"/>
        </w:rPr>
        <w:t>megnyugtató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6746D01" w:rsidRPr="5B993CB2">
        <w:rPr>
          <w:rFonts w:ascii="Playfair Display" w:hAnsi="Playfair Display"/>
          <w:sz w:val="20"/>
          <w:szCs w:val="20"/>
        </w:rPr>
        <w:t>és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298507A" w:rsidRPr="5B993CB2">
        <w:rPr>
          <w:rFonts w:ascii="Playfair Display" w:hAnsi="Playfair Display"/>
          <w:sz w:val="20"/>
          <w:szCs w:val="20"/>
        </w:rPr>
        <w:t>bizonyít</w:t>
      </w:r>
      <w:r w:rsidR="252A2FC7" w:rsidRPr="5B993CB2">
        <w:rPr>
          <w:rFonts w:ascii="Playfair Display" w:hAnsi="Playfair Display"/>
          <w:sz w:val="20"/>
          <w:szCs w:val="20"/>
        </w:rPr>
        <w:t>ékokkal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252A2FC7" w:rsidRPr="5B993CB2">
        <w:rPr>
          <w:rFonts w:ascii="Playfair Display" w:hAnsi="Playfair Display"/>
          <w:sz w:val="20"/>
          <w:szCs w:val="20"/>
        </w:rPr>
        <w:t>alátámasztott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252A2FC7" w:rsidRPr="5B993CB2">
        <w:rPr>
          <w:rFonts w:ascii="Playfair Display" w:hAnsi="Playfair Display"/>
          <w:sz w:val="20"/>
          <w:szCs w:val="20"/>
        </w:rPr>
        <w:t>módon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298507A" w:rsidRPr="5B993CB2">
        <w:rPr>
          <w:rFonts w:ascii="Playfair Display" w:hAnsi="Playfair Display"/>
          <w:sz w:val="20"/>
          <w:szCs w:val="20"/>
        </w:rPr>
        <w:t>pótolja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298507A" w:rsidRPr="5B993CB2">
        <w:rPr>
          <w:rFonts w:ascii="Playfair Display" w:hAnsi="Playfair Display"/>
          <w:sz w:val="20"/>
          <w:szCs w:val="20"/>
        </w:rPr>
        <w:t>és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298507A" w:rsidRPr="5B993CB2">
        <w:rPr>
          <w:rFonts w:ascii="Playfair Display" w:hAnsi="Playfair Display"/>
          <w:sz w:val="20"/>
          <w:szCs w:val="20"/>
        </w:rPr>
        <w:t>erről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298507A" w:rsidRPr="5B993CB2">
        <w:rPr>
          <w:rFonts w:ascii="Playfair Display" w:hAnsi="Playfair Display"/>
          <w:sz w:val="20"/>
          <w:szCs w:val="20"/>
        </w:rPr>
        <w:t>a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298507A" w:rsidRPr="5B993CB2">
        <w:rPr>
          <w:rFonts w:ascii="Playfair Display" w:hAnsi="Playfair Display"/>
          <w:sz w:val="20"/>
          <w:szCs w:val="20"/>
        </w:rPr>
        <w:t>MAB-ot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298507A" w:rsidRPr="5B993CB2">
        <w:rPr>
          <w:rFonts w:ascii="Playfair Display" w:hAnsi="Playfair Display"/>
          <w:sz w:val="20"/>
          <w:szCs w:val="20"/>
        </w:rPr>
        <w:t>tájékoztatja,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298507A" w:rsidRPr="5B993CB2">
        <w:rPr>
          <w:rFonts w:ascii="Playfair Display" w:hAnsi="Playfair Display"/>
          <w:sz w:val="20"/>
          <w:szCs w:val="20"/>
        </w:rPr>
        <w:t>az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4298507A" w:rsidRPr="5B993CB2">
        <w:rPr>
          <w:rFonts w:ascii="Playfair Display" w:hAnsi="Playfair Display"/>
          <w:sz w:val="20"/>
          <w:szCs w:val="20"/>
        </w:rPr>
        <w:t>akkreditáció</w:t>
      </w:r>
      <w:r w:rsidR="6B41950F" w:rsidRPr="5B993CB2">
        <w:rPr>
          <w:rFonts w:ascii="Playfair Display" w:hAnsi="Playfair Display"/>
          <w:sz w:val="20"/>
          <w:szCs w:val="20"/>
        </w:rPr>
        <w:t>s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6B41950F" w:rsidRPr="5B993CB2">
        <w:rPr>
          <w:rFonts w:ascii="Playfair Display" w:hAnsi="Playfair Display"/>
          <w:sz w:val="20"/>
          <w:szCs w:val="20"/>
        </w:rPr>
        <w:t>hatály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74AD9824" w:rsidRPr="5B993CB2">
        <w:rPr>
          <w:rFonts w:ascii="Playfair Display" w:hAnsi="Playfair Display"/>
          <w:sz w:val="20"/>
          <w:szCs w:val="20"/>
        </w:rPr>
        <w:t>visszaállítását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6B41950F" w:rsidRPr="5B993CB2">
        <w:rPr>
          <w:rFonts w:ascii="Playfair Display" w:hAnsi="Playfair Display"/>
          <w:sz w:val="20"/>
          <w:szCs w:val="20"/>
        </w:rPr>
        <w:t>a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6B41950F" w:rsidRPr="5B993CB2">
        <w:rPr>
          <w:rFonts w:ascii="Playfair Display" w:hAnsi="Playfair Display"/>
          <w:sz w:val="20"/>
          <w:szCs w:val="20"/>
        </w:rPr>
        <w:t>MAB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6B41950F" w:rsidRPr="5B993CB2">
        <w:rPr>
          <w:rFonts w:ascii="Playfair Display" w:hAnsi="Playfair Display"/>
          <w:sz w:val="20"/>
          <w:szCs w:val="20"/>
        </w:rPr>
        <w:t>Testület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369EA3EB" w:rsidRPr="5B993CB2">
        <w:rPr>
          <w:rFonts w:ascii="Playfair Display" w:hAnsi="Playfair Display"/>
          <w:sz w:val="20"/>
          <w:szCs w:val="20"/>
        </w:rPr>
        <w:t>napirendjére</w:t>
      </w:r>
      <w:r w:rsidR="00782C36" w:rsidRPr="5B993CB2">
        <w:rPr>
          <w:rFonts w:ascii="Playfair Display" w:hAnsi="Playfair Display"/>
          <w:sz w:val="20"/>
          <w:szCs w:val="20"/>
        </w:rPr>
        <w:t xml:space="preserve"> </w:t>
      </w:r>
      <w:r w:rsidR="369EA3EB" w:rsidRPr="5B993CB2">
        <w:rPr>
          <w:rFonts w:ascii="Playfair Display" w:hAnsi="Playfair Display"/>
          <w:sz w:val="20"/>
          <w:szCs w:val="20"/>
        </w:rPr>
        <w:t>tűzi</w:t>
      </w:r>
      <w:r w:rsidR="6B41950F" w:rsidRPr="5B993CB2">
        <w:rPr>
          <w:rFonts w:ascii="Playfair Display" w:hAnsi="Playfair Display"/>
          <w:sz w:val="20"/>
          <w:szCs w:val="20"/>
        </w:rPr>
        <w:t>.</w:t>
      </w:r>
    </w:p>
    <w:p w14:paraId="40C58D86" w14:textId="078A3BFA" w:rsidR="7D58AAA9" w:rsidRPr="00AC5D0F" w:rsidRDefault="004D26AA" w:rsidP="7D58AAA9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C2145A5">
        <w:rPr>
          <w:rFonts w:ascii="Playfair Display" w:hAnsi="Playfair Display" w:cstheme="majorBidi"/>
          <w:sz w:val="20"/>
          <w:szCs w:val="20"/>
        </w:rPr>
        <w:t>Figyelemmel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arra,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hogy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A44CEF" w:rsidRPr="0C2145A5">
        <w:rPr>
          <w:rFonts w:ascii="Playfair Display" w:hAnsi="Playfair Display" w:cstheme="majorBidi"/>
          <w:sz w:val="20"/>
          <w:szCs w:val="20"/>
        </w:rPr>
        <w:t>Látogató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A44CEF" w:rsidRPr="0C2145A5">
        <w:rPr>
          <w:rFonts w:ascii="Playfair Display" w:hAnsi="Playfair Display" w:cstheme="majorBidi"/>
          <w:sz w:val="20"/>
          <w:szCs w:val="20"/>
        </w:rPr>
        <w:t>Bizottság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döntéselőkészítő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testület,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BD0FD9" w:rsidRPr="0C2145A5">
        <w:rPr>
          <w:rFonts w:ascii="Playfair Display" w:hAnsi="Playfair Display" w:cstheme="majorBidi"/>
          <w:sz w:val="20"/>
          <w:szCs w:val="20"/>
        </w:rPr>
        <w:t>monitor</w:t>
      </w:r>
      <w:r w:rsidRPr="0C2145A5">
        <w:rPr>
          <w:rFonts w:ascii="Playfair Display" w:hAnsi="Playfair Display" w:cstheme="majorBidi"/>
          <w:sz w:val="20"/>
          <w:szCs w:val="20"/>
        </w:rPr>
        <w:t>jelentésében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rögzített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értékelésre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BD0FD9" w:rsidRPr="0C2145A5">
        <w:rPr>
          <w:rFonts w:ascii="Playfair Display" w:hAnsi="Playfair Display" w:cstheme="majorBidi"/>
          <w:sz w:val="20"/>
          <w:szCs w:val="20"/>
        </w:rPr>
        <w:t>és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akkreditációs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kimenetre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javaslatként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tekint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mind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DOK,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mind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pedig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Testület.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DOK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előterjesztése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és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végül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MAB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Testület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döntése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eltérhet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A44CEF" w:rsidRPr="0C2145A5">
        <w:rPr>
          <w:rFonts w:ascii="Playfair Display" w:hAnsi="Playfair Display" w:cstheme="majorBidi"/>
          <w:sz w:val="20"/>
          <w:szCs w:val="20"/>
        </w:rPr>
        <w:t>Látogató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A44CEF" w:rsidRPr="0C2145A5">
        <w:rPr>
          <w:rFonts w:ascii="Playfair Display" w:hAnsi="Playfair Display" w:cstheme="majorBidi"/>
          <w:sz w:val="20"/>
          <w:szCs w:val="20"/>
        </w:rPr>
        <w:t>Bizottság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BD0FD9" w:rsidRPr="0C2145A5">
        <w:rPr>
          <w:rFonts w:ascii="Playfair Display" w:hAnsi="Playfair Display" w:cstheme="majorBidi"/>
          <w:sz w:val="20"/>
          <w:szCs w:val="20"/>
        </w:rPr>
        <w:t>monitor</w:t>
      </w:r>
      <w:r w:rsidRPr="0C2145A5">
        <w:rPr>
          <w:rFonts w:ascii="Playfair Display" w:hAnsi="Playfair Display" w:cstheme="majorBidi"/>
          <w:sz w:val="20"/>
          <w:szCs w:val="20"/>
        </w:rPr>
        <w:t>jelentésében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megfogalmazottaktól,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amelynek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indok</w:t>
      </w:r>
      <w:r w:rsidR="00762FB1" w:rsidRPr="0C2145A5">
        <w:rPr>
          <w:rFonts w:ascii="Playfair Display" w:hAnsi="Playfair Display" w:cstheme="majorBidi"/>
          <w:sz w:val="20"/>
          <w:szCs w:val="20"/>
        </w:rPr>
        <w:t>o</w:t>
      </w:r>
      <w:r w:rsidRPr="0C2145A5">
        <w:rPr>
          <w:rFonts w:ascii="Playfair Display" w:hAnsi="Playfair Display" w:cstheme="majorBidi"/>
          <w:sz w:val="20"/>
          <w:szCs w:val="20"/>
        </w:rPr>
        <w:t>lását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MAB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Testület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határozatában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rögzíteni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kell.</w:t>
      </w:r>
    </w:p>
    <w:p w14:paraId="0ACA0B98" w14:textId="6F484BE3" w:rsidR="344EE1CC" w:rsidRPr="00282186" w:rsidRDefault="344EE1CC" w:rsidP="009A0BBC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29" w:name="_Toc203377110"/>
      <w:r w:rsidRPr="00282186">
        <w:rPr>
          <w:rFonts w:ascii="Playfair Display" w:hAnsi="Playfair Display"/>
          <w:color w:val="auto"/>
          <w:sz w:val="22"/>
          <w:szCs w:val="22"/>
        </w:rPr>
        <w:t>Eljárás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lezárása</w:t>
      </w:r>
      <w:bookmarkEnd w:id="29"/>
    </w:p>
    <w:p w14:paraId="52397D85" w14:textId="070484F1" w:rsidR="002A5B5C" w:rsidRDefault="344EE1CC" w:rsidP="7D58AAA9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monitoreljárás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keretében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hozott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akkreditációs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döntést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megküldi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intézmény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rektorának,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C5D0F" w:rsidRPr="165BE08C">
        <w:rPr>
          <w:rFonts w:ascii="Playfair Display" w:hAnsi="Playfair Display"/>
          <w:sz w:val="20"/>
          <w:szCs w:val="20"/>
        </w:rPr>
        <w:t>DI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vezetőjének,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valamint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közzéteszi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DEQAR-adatbázisban.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Emellett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C5D0F"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C5D0F" w:rsidRPr="165BE08C">
        <w:rPr>
          <w:rFonts w:ascii="Playfair Display" w:hAnsi="Playfair Display"/>
          <w:sz w:val="20"/>
          <w:szCs w:val="20"/>
        </w:rPr>
        <w:t>akkreditációs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C5D0F" w:rsidRPr="165BE08C">
        <w:rPr>
          <w:rFonts w:ascii="Playfair Display" w:hAnsi="Playfair Display"/>
          <w:sz w:val="20"/>
          <w:szCs w:val="20"/>
        </w:rPr>
        <w:t>döntésről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adatot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szolgáltat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Országos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Doktori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Tanács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(a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továbbiakban: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ODT)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adatbázisába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C5D0F" w:rsidRPr="165BE08C">
        <w:rPr>
          <w:rFonts w:ascii="Playfair Display" w:hAnsi="Playfair Display"/>
          <w:sz w:val="20"/>
          <w:szCs w:val="20"/>
        </w:rPr>
        <w:t>DI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profiljának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156DA19C" w:rsidRPr="165BE08C">
        <w:rPr>
          <w:rFonts w:ascii="Playfair Display" w:hAnsi="Playfair Display"/>
          <w:sz w:val="20"/>
          <w:szCs w:val="20"/>
        </w:rPr>
        <w:t>frissítése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156DA19C" w:rsidRPr="165BE08C">
        <w:rPr>
          <w:rFonts w:ascii="Playfair Display" w:hAnsi="Playfair Display"/>
          <w:sz w:val="20"/>
          <w:szCs w:val="20"/>
        </w:rPr>
        <w:t>céljából.</w:t>
      </w:r>
    </w:p>
    <w:p w14:paraId="1C80DB53" w14:textId="60D2DAA3" w:rsidR="00AC5D0F" w:rsidRDefault="533560A4" w:rsidP="165BE08C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165BE08C">
        <w:rPr>
          <w:rFonts w:ascii="Playfair Display" w:hAnsi="Playfair Display"/>
          <w:sz w:val="20"/>
          <w:szCs w:val="20"/>
        </w:rPr>
        <w:t>Amennyiben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szakvéleményben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foglaltakkal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FOI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nem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ért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egyet: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Testület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határozatának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keltétől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számított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30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napon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belül,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azonos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tárgy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vagy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személy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tekintetében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felülvizsgálati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kérelmet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nyújthat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be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MAB-hoz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újabb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szakvélemény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elkészítése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érdekében.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felülvizsgálati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eljárásra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Felülvizsgálati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Bizottságának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ügyrendje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irányadó.</w:t>
      </w:r>
    </w:p>
    <w:p w14:paraId="098C2B14" w14:textId="352F504F" w:rsidR="165BE08C" w:rsidRDefault="533560A4" w:rsidP="165BE08C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FOI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MAB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Testület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határozatának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keltétől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számított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30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napon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belül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panaszt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tehet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MAB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Panaszkezelési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Rendje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alapján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MAB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eljárásához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kapcsolódó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olyan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tárgyban,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amely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nem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minősül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felülvizsgálatnak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vagy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MAB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joghatályos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döntése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elleni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jogorvoslatnak.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Panasz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tárgya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irányulhat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többek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között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eljárási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hibára,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szabálytalanságra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vagy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proofErr w:type="gramStart"/>
      <w:r w:rsidRPr="0C2145A5">
        <w:rPr>
          <w:rFonts w:ascii="Playfair Display" w:hAnsi="Playfair Display"/>
          <w:sz w:val="20"/>
          <w:szCs w:val="20"/>
        </w:rPr>
        <w:t>MAB</w:t>
      </w:r>
      <w:proofErr w:type="gramEnd"/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mint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szervezet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neve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alatt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eljáró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személy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magatartására.</w:t>
      </w:r>
    </w:p>
    <w:p w14:paraId="12951E7C" w14:textId="4CF8DE90" w:rsidR="165BE08C" w:rsidRPr="00782C36" w:rsidRDefault="00782C36" w:rsidP="00782C36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30" w:name="_Toc203377111"/>
      <w:r w:rsidRPr="6E51E8D9">
        <w:rPr>
          <w:rFonts w:ascii="Playfair Display" w:hAnsi="Playfair Display"/>
          <w:color w:val="auto"/>
          <w:sz w:val="22"/>
          <w:szCs w:val="22"/>
        </w:rPr>
        <w:t>Újra</w:t>
      </w:r>
      <w:r w:rsidR="002440EF" w:rsidRPr="6E51E8D9">
        <w:rPr>
          <w:rFonts w:ascii="Playfair Display" w:hAnsi="Playfair Display"/>
          <w:color w:val="auto"/>
          <w:sz w:val="22"/>
          <w:szCs w:val="22"/>
        </w:rPr>
        <w:t xml:space="preserve"> akkreditáló </w:t>
      </w:r>
      <w:r w:rsidR="298D26B5" w:rsidRPr="6E51E8D9">
        <w:rPr>
          <w:rFonts w:ascii="Playfair Display" w:hAnsi="Playfair Display"/>
          <w:color w:val="auto"/>
          <w:sz w:val="22"/>
          <w:szCs w:val="22"/>
        </w:rPr>
        <w:t>eljárás</w:t>
      </w:r>
      <w:bookmarkEnd w:id="30"/>
    </w:p>
    <w:p w14:paraId="5EA9E4A8" w14:textId="2197761F" w:rsidR="00782C36" w:rsidRPr="001E4665" w:rsidRDefault="00782C36" w:rsidP="0C2145A5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6E51E8D9">
        <w:rPr>
          <w:rFonts w:ascii="Playfair Display" w:hAnsi="Playfair Display"/>
          <w:sz w:val="20"/>
          <w:szCs w:val="20"/>
        </w:rPr>
        <w:t xml:space="preserve">A </w:t>
      </w:r>
      <w:r w:rsidRPr="6E51E8D9">
        <w:rPr>
          <w:rFonts w:ascii="Playfair Display" w:hAnsi="Playfair Display"/>
          <w:i/>
          <w:iCs/>
          <w:sz w:val="20"/>
          <w:szCs w:val="20"/>
        </w:rPr>
        <w:t>Döntéshozatal</w:t>
      </w:r>
      <w:r w:rsidRPr="6E51E8D9">
        <w:rPr>
          <w:rFonts w:ascii="Playfair Display" w:hAnsi="Playfair Display"/>
          <w:sz w:val="20"/>
          <w:szCs w:val="20"/>
        </w:rPr>
        <w:t xml:space="preserve"> </w:t>
      </w:r>
      <w:r w:rsidR="00032743" w:rsidRPr="6E51E8D9">
        <w:rPr>
          <w:rFonts w:ascii="Playfair Display" w:hAnsi="Playfair Display"/>
          <w:sz w:val="20"/>
          <w:szCs w:val="20"/>
        </w:rPr>
        <w:t xml:space="preserve">c. </w:t>
      </w:r>
      <w:r w:rsidRPr="6E51E8D9">
        <w:rPr>
          <w:rFonts w:ascii="Playfair Display" w:hAnsi="Playfair Display"/>
          <w:sz w:val="20"/>
          <w:szCs w:val="20"/>
        </w:rPr>
        <w:t>fejezet b) pontjában rögzített, nem támogatott akkreditáció esetén</w:t>
      </w:r>
      <w:r w:rsidR="00032743" w:rsidRPr="6E51E8D9">
        <w:rPr>
          <w:rFonts w:ascii="Playfair Display" w:hAnsi="Playfair Display"/>
          <w:sz w:val="20"/>
          <w:szCs w:val="20"/>
        </w:rPr>
        <w:t>,</w:t>
      </w:r>
      <w:r w:rsidRPr="6E51E8D9">
        <w:rPr>
          <w:rFonts w:ascii="Playfair Display" w:hAnsi="Playfair Display"/>
          <w:sz w:val="20"/>
          <w:szCs w:val="20"/>
        </w:rPr>
        <w:t xml:space="preserve"> az akkreditáció megvonás</w:t>
      </w:r>
      <w:r w:rsidR="0BC500D6" w:rsidRPr="6E51E8D9">
        <w:rPr>
          <w:rFonts w:ascii="Playfair Display" w:hAnsi="Playfair Display"/>
          <w:sz w:val="20"/>
          <w:szCs w:val="20"/>
        </w:rPr>
        <w:t>áról szóló határozat</w:t>
      </w:r>
      <w:r w:rsidR="002440EF" w:rsidRPr="6E51E8D9">
        <w:rPr>
          <w:rFonts w:ascii="Playfair Display" w:hAnsi="Playfair Display"/>
          <w:sz w:val="20"/>
          <w:szCs w:val="20"/>
        </w:rPr>
        <w:t xml:space="preserve"> a döntéshozatalt követő</w:t>
      </w:r>
      <w:r w:rsidR="51BE1CBC" w:rsidRPr="6E51E8D9">
        <w:rPr>
          <w:rFonts w:ascii="Playfair Display" w:hAnsi="Playfair Display"/>
          <w:sz w:val="20"/>
          <w:szCs w:val="20"/>
        </w:rPr>
        <w:t xml:space="preserve"> legkésőbb</w:t>
      </w:r>
      <w:r w:rsidR="002440EF" w:rsidRPr="6E51E8D9">
        <w:rPr>
          <w:rFonts w:ascii="Playfair Display" w:hAnsi="Playfair Display"/>
          <w:sz w:val="20"/>
          <w:szCs w:val="20"/>
        </w:rPr>
        <w:t xml:space="preserve"> </w:t>
      </w:r>
      <w:r w:rsidR="4B03C877" w:rsidRPr="6E51E8D9">
        <w:rPr>
          <w:rFonts w:ascii="Playfair Display" w:hAnsi="Playfair Display"/>
          <w:sz w:val="20"/>
          <w:szCs w:val="20"/>
        </w:rPr>
        <w:t>6</w:t>
      </w:r>
      <w:r w:rsidR="002440EF" w:rsidRPr="6E51E8D9">
        <w:rPr>
          <w:rFonts w:ascii="Playfair Display" w:hAnsi="Playfair Display"/>
          <w:sz w:val="20"/>
          <w:szCs w:val="20"/>
        </w:rPr>
        <w:t xml:space="preserve">. hónap </w:t>
      </w:r>
      <w:r w:rsidRPr="6E51E8D9">
        <w:rPr>
          <w:rFonts w:ascii="Playfair Display" w:hAnsi="Playfair Display"/>
          <w:sz w:val="20"/>
          <w:szCs w:val="20"/>
        </w:rPr>
        <w:t xml:space="preserve">utolsó napján </w:t>
      </w:r>
      <w:r w:rsidR="56F7A12A" w:rsidRPr="6E51E8D9">
        <w:rPr>
          <w:rFonts w:ascii="Playfair Display" w:hAnsi="Playfair Display"/>
          <w:sz w:val="20"/>
          <w:szCs w:val="20"/>
        </w:rPr>
        <w:t>lép hatályba</w:t>
      </w:r>
      <w:r w:rsidRPr="6E51E8D9">
        <w:rPr>
          <w:rFonts w:ascii="Playfair Display" w:hAnsi="Playfair Display"/>
          <w:sz w:val="20"/>
          <w:szCs w:val="20"/>
        </w:rPr>
        <w:t xml:space="preserve">. A </w:t>
      </w:r>
      <w:r w:rsidR="56F43425" w:rsidRPr="6E51E8D9">
        <w:rPr>
          <w:rFonts w:ascii="Playfair Display" w:hAnsi="Playfair Display"/>
          <w:sz w:val="20"/>
          <w:szCs w:val="20"/>
        </w:rPr>
        <w:t xml:space="preserve">hatályba lépés napjáig </w:t>
      </w:r>
      <w:r w:rsidRPr="6E51E8D9">
        <w:rPr>
          <w:rFonts w:ascii="Playfair Display" w:hAnsi="Playfair Display"/>
          <w:sz w:val="20"/>
          <w:szCs w:val="20"/>
        </w:rPr>
        <w:t>DI</w:t>
      </w:r>
      <w:r w:rsidR="3CC22D24" w:rsidRPr="6E51E8D9">
        <w:rPr>
          <w:rFonts w:ascii="Playfair Display" w:hAnsi="Playfair Display"/>
          <w:sz w:val="20"/>
          <w:szCs w:val="20"/>
        </w:rPr>
        <w:t xml:space="preserve"> számára</w:t>
      </w:r>
      <w:r w:rsidRPr="6E51E8D9">
        <w:rPr>
          <w:rFonts w:ascii="Playfair Display" w:hAnsi="Playfair Display"/>
          <w:sz w:val="20"/>
          <w:szCs w:val="20"/>
        </w:rPr>
        <w:t xml:space="preserve"> </w:t>
      </w:r>
      <w:r w:rsidR="00032743" w:rsidRPr="6E51E8D9">
        <w:rPr>
          <w:rFonts w:ascii="Playfair Display" w:hAnsi="Playfair Display"/>
          <w:sz w:val="20"/>
          <w:szCs w:val="20"/>
        </w:rPr>
        <w:t xml:space="preserve">biztosított a </w:t>
      </w:r>
      <w:r w:rsidRPr="6E51E8D9">
        <w:rPr>
          <w:rFonts w:ascii="Playfair Display" w:hAnsi="Playfair Display"/>
          <w:sz w:val="20"/>
          <w:szCs w:val="20"/>
        </w:rPr>
        <w:t>lehetőség</w:t>
      </w:r>
      <w:r w:rsidR="00032743" w:rsidRPr="6E51E8D9">
        <w:rPr>
          <w:rFonts w:ascii="Playfair Display" w:hAnsi="Playfair Display"/>
          <w:sz w:val="20"/>
          <w:szCs w:val="20"/>
        </w:rPr>
        <w:t>, hogy</w:t>
      </w:r>
      <w:r w:rsidRPr="6E51E8D9">
        <w:rPr>
          <w:rFonts w:ascii="Playfair Display" w:hAnsi="Playfair Display"/>
          <w:sz w:val="20"/>
          <w:szCs w:val="20"/>
        </w:rPr>
        <w:t xml:space="preserve"> ezen idő</w:t>
      </w:r>
      <w:r w:rsidR="4ECC97FF" w:rsidRPr="6E51E8D9">
        <w:rPr>
          <w:rFonts w:ascii="Playfair Display" w:hAnsi="Playfair Display"/>
          <w:sz w:val="20"/>
          <w:szCs w:val="20"/>
        </w:rPr>
        <w:t>tartam</w:t>
      </w:r>
      <w:r w:rsidRPr="6E51E8D9">
        <w:rPr>
          <w:rFonts w:ascii="Playfair Display" w:hAnsi="Playfair Display"/>
          <w:sz w:val="20"/>
          <w:szCs w:val="20"/>
        </w:rPr>
        <w:t xml:space="preserve"> alatt a hiányzó fejlesztések</w:t>
      </w:r>
      <w:r w:rsidR="00032743" w:rsidRPr="6E51E8D9">
        <w:rPr>
          <w:rFonts w:ascii="Playfair Display" w:hAnsi="Playfair Display"/>
          <w:sz w:val="20"/>
          <w:szCs w:val="20"/>
        </w:rPr>
        <w:t>et</w:t>
      </w:r>
      <w:r w:rsidRPr="6E51E8D9">
        <w:rPr>
          <w:rFonts w:ascii="Playfair Display" w:hAnsi="Playfair Display"/>
          <w:sz w:val="20"/>
          <w:szCs w:val="20"/>
        </w:rPr>
        <w:t xml:space="preserve"> teljesíts</w:t>
      </w:r>
      <w:r w:rsidR="00032743" w:rsidRPr="6E51E8D9">
        <w:rPr>
          <w:rFonts w:ascii="Playfair Display" w:hAnsi="Playfair Display"/>
          <w:sz w:val="20"/>
          <w:szCs w:val="20"/>
        </w:rPr>
        <w:t>e</w:t>
      </w:r>
      <w:r w:rsidRPr="6E51E8D9">
        <w:rPr>
          <w:rFonts w:ascii="Playfair Display" w:hAnsi="Playfair Display"/>
          <w:sz w:val="20"/>
          <w:szCs w:val="20"/>
        </w:rPr>
        <w:t xml:space="preserve">, </w:t>
      </w:r>
      <w:r w:rsidR="3A546CC3" w:rsidRPr="6E51E8D9">
        <w:rPr>
          <w:rFonts w:ascii="Playfair Display" w:hAnsi="Playfair Display"/>
          <w:sz w:val="20"/>
          <w:szCs w:val="20"/>
        </w:rPr>
        <w:t>vagy összetett hiányok esetén a megfelelés irányába mutató konkrét lépéseket te</w:t>
      </w:r>
      <w:r w:rsidR="38411A79" w:rsidRPr="6E51E8D9">
        <w:rPr>
          <w:rFonts w:ascii="Playfair Display" w:hAnsi="Playfair Display"/>
          <w:sz w:val="20"/>
          <w:szCs w:val="20"/>
        </w:rPr>
        <w:t>gyen</w:t>
      </w:r>
      <w:r w:rsidR="3A546CC3" w:rsidRPr="6E51E8D9">
        <w:rPr>
          <w:rFonts w:ascii="Playfair Display" w:hAnsi="Playfair Display"/>
          <w:sz w:val="20"/>
          <w:szCs w:val="20"/>
        </w:rPr>
        <w:t xml:space="preserve"> (pl.: </w:t>
      </w:r>
      <w:r w:rsidR="02392162" w:rsidRPr="6E51E8D9">
        <w:rPr>
          <w:rFonts w:ascii="Playfair Display" w:hAnsi="Playfair Display"/>
          <w:sz w:val="20"/>
          <w:szCs w:val="20"/>
        </w:rPr>
        <w:t xml:space="preserve">Szenátus által </w:t>
      </w:r>
      <w:r w:rsidR="3A546CC3" w:rsidRPr="6E51E8D9">
        <w:rPr>
          <w:rFonts w:ascii="Playfair Display" w:hAnsi="Playfair Display"/>
          <w:sz w:val="20"/>
          <w:szCs w:val="20"/>
        </w:rPr>
        <w:t xml:space="preserve">elfogadott </w:t>
      </w:r>
      <w:r w:rsidR="32101D06" w:rsidRPr="6E51E8D9">
        <w:rPr>
          <w:rFonts w:ascii="Playfair Display" w:hAnsi="Playfair Display"/>
          <w:sz w:val="20"/>
          <w:szCs w:val="20"/>
        </w:rPr>
        <w:t>szabály</w:t>
      </w:r>
      <w:r w:rsidR="5385CCD8" w:rsidRPr="6E51E8D9">
        <w:rPr>
          <w:rFonts w:ascii="Playfair Display" w:hAnsi="Playfair Display"/>
          <w:sz w:val="20"/>
          <w:szCs w:val="20"/>
        </w:rPr>
        <w:t>ozás, eljárásrend pótlása)</w:t>
      </w:r>
      <w:r w:rsidRPr="6E51E8D9">
        <w:rPr>
          <w:rFonts w:ascii="Playfair Display" w:hAnsi="Playfair Display"/>
          <w:sz w:val="20"/>
          <w:szCs w:val="20"/>
        </w:rPr>
        <w:t>.</w:t>
      </w:r>
    </w:p>
    <w:p w14:paraId="0909A92A" w14:textId="15D8CB9F" w:rsidR="00D77F86" w:rsidRPr="001E4665" w:rsidRDefault="00782C36" w:rsidP="0C2145A5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6E51E8D9">
        <w:rPr>
          <w:rFonts w:ascii="Playfair Display" w:hAnsi="Playfair Display"/>
          <w:sz w:val="20"/>
          <w:szCs w:val="20"/>
        </w:rPr>
        <w:t xml:space="preserve">A fejlesztések, hiányosságok pótlását jelen Útmutató és Eljárásrendben foglaltaknak megfelelően szükséges előkészíteni és benyújtani. </w:t>
      </w:r>
      <w:r w:rsidR="72C4EF99" w:rsidRPr="6E51E8D9">
        <w:rPr>
          <w:rFonts w:ascii="Playfair Display" w:hAnsi="Playfair Display"/>
          <w:sz w:val="20"/>
          <w:szCs w:val="20"/>
        </w:rPr>
        <w:t xml:space="preserve">Felhívjuk a figyelmet, hogy </w:t>
      </w:r>
      <w:r w:rsidR="00CE1F83" w:rsidRPr="6E51E8D9">
        <w:rPr>
          <w:rFonts w:ascii="Playfair Display" w:hAnsi="Playfair Display"/>
          <w:sz w:val="20"/>
          <w:szCs w:val="20"/>
        </w:rPr>
        <w:t>az újra</w:t>
      </w:r>
      <w:r w:rsidR="002440EF" w:rsidRPr="6E51E8D9">
        <w:rPr>
          <w:rFonts w:ascii="Playfair Display" w:hAnsi="Playfair Display"/>
          <w:sz w:val="20"/>
          <w:szCs w:val="20"/>
        </w:rPr>
        <w:t xml:space="preserve"> </w:t>
      </w:r>
      <w:r w:rsidR="00CE1F83" w:rsidRPr="6E51E8D9">
        <w:rPr>
          <w:rFonts w:ascii="Playfair Display" w:hAnsi="Playfair Display"/>
          <w:sz w:val="20"/>
          <w:szCs w:val="20"/>
        </w:rPr>
        <w:t>akkreditá</w:t>
      </w:r>
      <w:r w:rsidR="002440EF" w:rsidRPr="6E51E8D9">
        <w:rPr>
          <w:rFonts w:ascii="Playfair Display" w:hAnsi="Playfair Display"/>
          <w:sz w:val="20"/>
          <w:szCs w:val="20"/>
        </w:rPr>
        <w:t>l</w:t>
      </w:r>
      <w:r w:rsidR="00CE1F83" w:rsidRPr="6E51E8D9">
        <w:rPr>
          <w:rFonts w:ascii="Playfair Display" w:hAnsi="Playfair Display"/>
          <w:sz w:val="20"/>
          <w:szCs w:val="20"/>
        </w:rPr>
        <w:t>ó</w:t>
      </w:r>
      <w:r w:rsidR="002440EF" w:rsidRPr="6E51E8D9">
        <w:rPr>
          <w:rFonts w:ascii="Playfair Display" w:hAnsi="Playfair Display"/>
          <w:sz w:val="20"/>
          <w:szCs w:val="20"/>
        </w:rPr>
        <w:t xml:space="preserve"> eljárás</w:t>
      </w:r>
      <w:r w:rsidR="00CE1F83" w:rsidRPr="6E51E8D9">
        <w:rPr>
          <w:rFonts w:ascii="Playfair Display" w:hAnsi="Playfair Display"/>
          <w:sz w:val="20"/>
          <w:szCs w:val="20"/>
        </w:rPr>
        <w:t xml:space="preserve"> egy </w:t>
      </w:r>
      <w:r w:rsidR="01E87C23" w:rsidRPr="6E51E8D9">
        <w:rPr>
          <w:rFonts w:ascii="Playfair Display" w:hAnsi="Playfair Display"/>
          <w:sz w:val="20"/>
          <w:szCs w:val="20"/>
        </w:rPr>
        <w:t xml:space="preserve">rendkívüli és </w:t>
      </w:r>
      <w:r w:rsidR="00CE1F83" w:rsidRPr="6E51E8D9">
        <w:rPr>
          <w:rFonts w:ascii="Playfair Display" w:hAnsi="Playfair Display"/>
          <w:sz w:val="20"/>
          <w:szCs w:val="20"/>
        </w:rPr>
        <w:t xml:space="preserve">gyorsított </w:t>
      </w:r>
      <w:r w:rsidR="002440EF" w:rsidRPr="6E51E8D9">
        <w:rPr>
          <w:rFonts w:ascii="Playfair Display" w:hAnsi="Playfair Display"/>
          <w:sz w:val="20"/>
          <w:szCs w:val="20"/>
        </w:rPr>
        <w:t>folyamat</w:t>
      </w:r>
      <w:r w:rsidR="00CE1F83" w:rsidRPr="6E51E8D9">
        <w:rPr>
          <w:rFonts w:ascii="Playfair Display" w:hAnsi="Playfair Display"/>
          <w:sz w:val="20"/>
          <w:szCs w:val="20"/>
        </w:rPr>
        <w:t xml:space="preserve">, így </w:t>
      </w:r>
      <w:r w:rsidR="738F13D2" w:rsidRPr="6E51E8D9">
        <w:rPr>
          <w:rFonts w:ascii="Playfair Display" w:hAnsi="Playfair Display"/>
          <w:sz w:val="20"/>
          <w:szCs w:val="20"/>
        </w:rPr>
        <w:t xml:space="preserve">abban további hiánypótlásra már </w:t>
      </w:r>
      <w:r w:rsidR="00CE1F83" w:rsidRPr="6E51E8D9">
        <w:rPr>
          <w:rFonts w:ascii="Playfair Display" w:hAnsi="Playfair Display"/>
          <w:sz w:val="20"/>
          <w:szCs w:val="20"/>
        </w:rPr>
        <w:t xml:space="preserve">nincs lehetőség. </w:t>
      </w:r>
      <w:r w:rsidRPr="6E51E8D9">
        <w:rPr>
          <w:rFonts w:ascii="Playfair Display" w:hAnsi="Playfair Display"/>
          <w:sz w:val="20"/>
          <w:szCs w:val="20"/>
        </w:rPr>
        <w:t xml:space="preserve">A </w:t>
      </w:r>
      <w:r w:rsidR="00D77F86" w:rsidRPr="6E51E8D9">
        <w:rPr>
          <w:rFonts w:ascii="Playfair Display" w:hAnsi="Playfair Display"/>
          <w:sz w:val="20"/>
          <w:szCs w:val="20"/>
        </w:rPr>
        <w:lastRenderedPageBreak/>
        <w:t>beszámolóban elsősorban</w:t>
      </w:r>
      <w:r w:rsidRPr="6E51E8D9">
        <w:rPr>
          <w:rFonts w:ascii="Playfair Display" w:hAnsi="Playfair Display"/>
          <w:sz w:val="20"/>
          <w:szCs w:val="20"/>
        </w:rPr>
        <w:t xml:space="preserve"> az akkreditáció megvonásához vezető</w:t>
      </w:r>
      <w:r w:rsidR="00D77F86" w:rsidRPr="6E51E8D9">
        <w:rPr>
          <w:rFonts w:ascii="Playfair Display" w:hAnsi="Playfair Display"/>
          <w:sz w:val="20"/>
          <w:szCs w:val="20"/>
        </w:rPr>
        <w:t xml:space="preserve"> meg nem felelések</w:t>
      </w:r>
      <w:r w:rsidR="552154F2" w:rsidRPr="6E51E8D9">
        <w:rPr>
          <w:rFonts w:ascii="Playfair Display" w:hAnsi="Playfair Display"/>
          <w:sz w:val="20"/>
          <w:szCs w:val="20"/>
        </w:rPr>
        <w:t xml:space="preserve"> terén tett elmozdulást, előrehaladást</w:t>
      </w:r>
      <w:r w:rsidR="00D77F86" w:rsidRPr="6E51E8D9">
        <w:rPr>
          <w:rFonts w:ascii="Playfair Display" w:hAnsi="Playfair Display"/>
          <w:sz w:val="20"/>
          <w:szCs w:val="20"/>
        </w:rPr>
        <w:t xml:space="preserve"> szükséges bemutatni.</w:t>
      </w:r>
    </w:p>
    <w:p w14:paraId="1728B56E" w14:textId="40144D68" w:rsidR="00C02C92" w:rsidRPr="001E4665" w:rsidRDefault="00D77F86" w:rsidP="0C2145A5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0C2145A5">
        <w:rPr>
          <w:rFonts w:ascii="Playfair Display" w:hAnsi="Playfair Display"/>
          <w:sz w:val="20"/>
          <w:szCs w:val="20"/>
        </w:rPr>
        <w:t xml:space="preserve">A beszámoló </w:t>
      </w:r>
      <w:r w:rsidR="00CE1F83" w:rsidRPr="0C2145A5">
        <w:rPr>
          <w:rFonts w:ascii="Playfair Display" w:hAnsi="Playfair Display"/>
          <w:sz w:val="20"/>
          <w:szCs w:val="20"/>
        </w:rPr>
        <w:t xml:space="preserve">szakértői </w:t>
      </w:r>
      <w:r w:rsidRPr="0C2145A5">
        <w:rPr>
          <w:rFonts w:ascii="Playfair Display" w:hAnsi="Playfair Display"/>
          <w:sz w:val="20"/>
          <w:szCs w:val="20"/>
        </w:rPr>
        <w:t>véleményezése, valamint a döntéshozatali folyamat szintén jelen Útmutató és Eljárásrendben foglaltaknak megfelelően történik.</w:t>
      </w:r>
    </w:p>
    <w:p w14:paraId="59A3B4BD" w14:textId="77777777" w:rsidR="00C02C92" w:rsidRPr="001E4665" w:rsidRDefault="00C02C92" w:rsidP="0C2145A5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0C2145A5">
        <w:rPr>
          <w:rFonts w:ascii="Playfair Display" w:hAnsi="Playfair Display"/>
          <w:sz w:val="20"/>
          <w:szCs w:val="20"/>
        </w:rPr>
        <w:t>A Testület döntésében:</w:t>
      </w:r>
    </w:p>
    <w:p w14:paraId="41D4E13A" w14:textId="253FEACE" w:rsidR="00C02C92" w:rsidRPr="001E4665" w:rsidRDefault="00C02C92" w:rsidP="0C2145A5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rFonts w:ascii="Playfair Display" w:hAnsi="Playfair Display"/>
          <w:sz w:val="20"/>
          <w:szCs w:val="20"/>
        </w:rPr>
      </w:pPr>
      <w:r w:rsidRPr="0C2145A5">
        <w:rPr>
          <w:rFonts w:ascii="Playfair Display" w:hAnsi="Playfair Display"/>
          <w:sz w:val="20"/>
          <w:szCs w:val="20"/>
        </w:rPr>
        <w:t>visszaállíthatja a doktori iskola akkreditációs hatályát,</w:t>
      </w:r>
      <w:r w:rsidR="2B952B1B" w:rsidRPr="0C2145A5">
        <w:rPr>
          <w:rFonts w:ascii="Playfair Display" w:hAnsi="Playfair Display"/>
          <w:sz w:val="20"/>
          <w:szCs w:val="20"/>
        </w:rPr>
        <w:t xml:space="preserve"> ebben az esetben a korábban hozott, az akkreditáció megvonásáról szóló határozatot a Testület hatályon kívül helyezi és az nem lép hatályba</w:t>
      </w:r>
      <w:r w:rsidR="255A36A0" w:rsidRPr="0C2145A5">
        <w:rPr>
          <w:rFonts w:ascii="Playfair Display" w:hAnsi="Playfair Display"/>
          <w:sz w:val="20"/>
          <w:szCs w:val="20"/>
        </w:rPr>
        <w:t>;</w:t>
      </w:r>
    </w:p>
    <w:p w14:paraId="1428A941" w14:textId="0530798D" w:rsidR="00C02C92" w:rsidRPr="001E4665" w:rsidRDefault="00C02C92" w:rsidP="0C2145A5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rFonts w:ascii="Playfair Display" w:hAnsi="Playfair Display"/>
          <w:sz w:val="20"/>
          <w:szCs w:val="20"/>
        </w:rPr>
      </w:pPr>
      <w:r w:rsidRPr="0C2145A5">
        <w:rPr>
          <w:rFonts w:ascii="Playfair Display" w:hAnsi="Playfair Display"/>
          <w:sz w:val="20"/>
          <w:szCs w:val="20"/>
        </w:rPr>
        <w:t>megerősítheti az doktori iskola akkreditációjának megvonását.</w:t>
      </w:r>
    </w:p>
    <w:p w14:paraId="2F77E3C6" w14:textId="16585FAA" w:rsidR="00A20F8D" w:rsidRPr="00282186" w:rsidRDefault="00A20F8D" w:rsidP="00AC5D0F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31" w:name="_Toc178604921"/>
      <w:bookmarkStart w:id="32" w:name="_Toc203377112"/>
      <w:r w:rsidRPr="00282186">
        <w:rPr>
          <w:rFonts w:ascii="Playfair Display" w:hAnsi="Playfair Display"/>
          <w:color w:val="auto"/>
          <w:sz w:val="22"/>
          <w:szCs w:val="22"/>
        </w:rPr>
        <w:t>Főbb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irányelvek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a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monitorbeszámoló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elkészítéséhez</w:t>
      </w:r>
      <w:bookmarkEnd w:id="31"/>
      <w:bookmarkEnd w:id="32"/>
    </w:p>
    <w:p w14:paraId="03ED4067" w14:textId="2F2286FA" w:rsidR="00A20F8D" w:rsidRDefault="00A20F8D" w:rsidP="00D35370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4D26AA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értékelés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folyamatát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segíti,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megkönnyíti,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ha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8F2BD6" w:rsidRPr="004D26AA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6A013E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konkrét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–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nem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általánosan,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elvontan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megfogalmazott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–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intézkedéseket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mutat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F2A90" w:rsidRPr="004D26AA">
        <w:rPr>
          <w:rFonts w:ascii="Playfair Display" w:hAnsi="Playfair Display" w:cs="Times New Roman"/>
          <w:sz w:val="20"/>
          <w:szCs w:val="20"/>
        </w:rPr>
        <w:t>be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004D26AA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8F2BD6" w:rsidRPr="004D26AA">
        <w:rPr>
          <w:rFonts w:ascii="Playfair Display" w:hAnsi="Playfair Display" w:cs="Times New Roman"/>
          <w:sz w:val="20"/>
          <w:szCs w:val="20"/>
        </w:rPr>
        <w:t>azokat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dokumentumokkal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alátámaszt</w:t>
      </w:r>
      <w:r w:rsidR="00DA219B" w:rsidRPr="004D26AA">
        <w:rPr>
          <w:rFonts w:ascii="Playfair Display" w:hAnsi="Playfair Display" w:cs="Times New Roman"/>
          <w:sz w:val="20"/>
          <w:szCs w:val="20"/>
        </w:rPr>
        <w:t>j</w:t>
      </w:r>
      <w:r w:rsidRPr="004D26AA">
        <w:rPr>
          <w:rFonts w:ascii="Playfair Display" w:hAnsi="Playfair Display" w:cs="Times New Roman"/>
          <w:sz w:val="20"/>
          <w:szCs w:val="20"/>
        </w:rPr>
        <w:t>a.</w:t>
      </w:r>
    </w:p>
    <w:p w14:paraId="41C78AC1" w14:textId="021AA100" w:rsidR="00882B78" w:rsidRPr="008225E8" w:rsidRDefault="00882B78" w:rsidP="008225E8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A377C1">
        <w:rPr>
          <w:rFonts w:ascii="Playfair Display" w:hAnsi="Playfair Display" w:cs="Times New Roman"/>
          <w:b/>
          <w:bCs/>
          <w:sz w:val="20"/>
          <w:szCs w:val="20"/>
        </w:rPr>
        <w:t>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monitorfeltételeket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külön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fejezet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foglalja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össze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az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jelentésben,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ugyanakkor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MAB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Testület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határozata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is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tartalmazhat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kiemelt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figyelmet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érdemlő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fejlesztendő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területet.</w:t>
      </w:r>
    </w:p>
    <w:p w14:paraId="31982B55" w14:textId="34377D70" w:rsidR="00CC4757" w:rsidRPr="004D26AA" w:rsidRDefault="00CC4757" w:rsidP="00D35370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576CBCF2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46697" w:rsidRPr="576CBCF2">
        <w:rPr>
          <w:rFonts w:ascii="Playfair Display" w:hAnsi="Playfair Display" w:cs="Times New Roman"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46697" w:rsidRPr="576CBCF2">
        <w:rPr>
          <w:rFonts w:ascii="Playfair Display" w:hAnsi="Playfair Display" w:cs="Times New Roman"/>
          <w:sz w:val="20"/>
          <w:szCs w:val="20"/>
        </w:rPr>
        <w:t>jelentés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egyes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ESG-</w:t>
      </w:r>
      <w:r w:rsidR="00346697" w:rsidRPr="576CBCF2">
        <w:rPr>
          <w:rFonts w:ascii="Playfair Display" w:hAnsi="Playfair Display" w:cs="Times New Roman"/>
          <w:sz w:val="20"/>
          <w:szCs w:val="20"/>
        </w:rPr>
        <w:t>s</w:t>
      </w:r>
      <w:r w:rsidR="12CD5B29" w:rsidRPr="576CBCF2">
        <w:rPr>
          <w:rFonts w:ascii="Playfair Display" w:hAnsi="Playfair Display" w:cs="Times New Roman"/>
          <w:sz w:val="20"/>
          <w:szCs w:val="20"/>
        </w:rPr>
        <w:t>tandardoka</w:t>
      </w:r>
      <w:r w:rsidR="00346697" w:rsidRPr="576CBCF2">
        <w:rPr>
          <w:rFonts w:ascii="Playfair Display" w:hAnsi="Playfair Display" w:cs="Times New Roman"/>
          <w:sz w:val="20"/>
          <w:szCs w:val="20"/>
        </w:rPr>
        <w:t>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tárgyaló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fejezete</w:t>
      </w:r>
      <w:r w:rsidR="00346697" w:rsidRPr="576CBCF2">
        <w:rPr>
          <w:rFonts w:ascii="Playfair Display" w:hAnsi="Playfair Display" w:cs="Times New Roman"/>
          <w:sz w:val="20"/>
          <w:szCs w:val="20"/>
        </w:rPr>
        <w:t>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végén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576CBCF2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576CBCF2">
        <w:rPr>
          <w:rFonts w:ascii="Playfair Display" w:hAnsi="Playfair Display" w:cs="Times New Roman"/>
          <w:sz w:val="20"/>
          <w:szCs w:val="20"/>
        </w:rPr>
        <w:t>Bizottság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által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megfontolásra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13B5B" w:rsidRPr="576CBCF2">
        <w:rPr>
          <w:rFonts w:ascii="Playfair Display" w:hAnsi="Playfair Display" w:cs="Times New Roman"/>
          <w:sz w:val="20"/>
          <w:szCs w:val="20"/>
        </w:rPr>
        <w:t>javasolt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13B5B" w:rsidRPr="576CBCF2">
        <w:rPr>
          <w:rFonts w:ascii="Playfair Display" w:hAnsi="Playfair Display" w:cs="Times New Roman"/>
          <w:sz w:val="20"/>
          <w:szCs w:val="20"/>
        </w:rPr>
        <w:t>„Ajánlások”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találhatók.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Mérlegelésüket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6A013E" w:rsidRPr="576CBCF2">
        <w:rPr>
          <w:rFonts w:ascii="Playfair Display" w:hAnsi="Playfair Display" w:cs="Times New Roman"/>
          <w:sz w:val="20"/>
          <w:szCs w:val="20"/>
        </w:rPr>
        <w:t>DI-re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bízza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576CBCF2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576CBCF2">
        <w:rPr>
          <w:rFonts w:ascii="Playfair Display" w:hAnsi="Playfair Display" w:cs="Times New Roman"/>
          <w:sz w:val="20"/>
          <w:szCs w:val="20"/>
        </w:rPr>
        <w:t>Bizottság</w:t>
      </w:r>
      <w:r w:rsidRPr="576CBCF2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teljesülésüket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külön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nem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vizsgálja,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ugyanakkor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teljesítésük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minőségbiztosítás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iránti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elkötelezettségét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mutatja.</w:t>
      </w:r>
    </w:p>
    <w:p w14:paraId="3A892D5F" w14:textId="110AF6EA" w:rsidR="008F2BD6" w:rsidRPr="00CE1F83" w:rsidRDefault="008F2BD6" w:rsidP="007205F3">
      <w:pPr>
        <w:spacing w:before="240" w:after="60"/>
        <w:jc w:val="both"/>
        <w:rPr>
          <w:rFonts w:ascii="Playfair Display" w:hAnsi="Playfair Display" w:cs="Times New Roman"/>
          <w:b/>
          <w:bCs/>
          <w:sz w:val="20"/>
          <w:szCs w:val="20"/>
          <w:u w:val="single"/>
        </w:rPr>
      </w:pPr>
      <w:r w:rsidRPr="00282186">
        <w:rPr>
          <w:rFonts w:ascii="Playfair Display" w:hAnsi="Playfair Display" w:cs="Times New Roman"/>
          <w:b/>
          <w:bCs/>
          <w:sz w:val="20"/>
          <w:szCs w:val="20"/>
          <w:u w:val="single"/>
        </w:rPr>
        <w:t>Formai</w:t>
      </w:r>
      <w:r w:rsidR="00782C36">
        <w:rPr>
          <w:rFonts w:ascii="Playfair Display" w:hAnsi="Playfair Display" w:cs="Times New Roman"/>
          <w:b/>
          <w:bCs/>
          <w:sz w:val="20"/>
          <w:szCs w:val="20"/>
          <w:u w:val="single"/>
        </w:rPr>
        <w:t xml:space="preserve"> </w:t>
      </w:r>
      <w:r w:rsidRPr="00282186">
        <w:rPr>
          <w:rFonts w:ascii="Playfair Display" w:hAnsi="Playfair Display" w:cs="Times New Roman"/>
          <w:b/>
          <w:bCs/>
          <w:sz w:val="20"/>
          <w:szCs w:val="20"/>
          <w:u w:val="single"/>
        </w:rPr>
        <w:t>követelmények</w:t>
      </w:r>
    </w:p>
    <w:p w14:paraId="7379DE92" w14:textId="5F64DA92" w:rsidR="00067B04" w:rsidRPr="004D26AA" w:rsidRDefault="008F2BD6" w:rsidP="00D35370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monitorbeszámolót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alábbi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formai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szempontok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figyelembevételével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szükséges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kitölteni:</w:t>
      </w:r>
    </w:p>
    <w:p w14:paraId="4E227C13" w14:textId="21AB6CD7" w:rsidR="00067B04" w:rsidRPr="004D26AA" w:rsidRDefault="00A20F8D" w:rsidP="008679F8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12-es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betűméret,</w:t>
      </w:r>
    </w:p>
    <w:p w14:paraId="451FEDC4" w14:textId="3AFD2A85" w:rsidR="00067B04" w:rsidRPr="004D26AA" w:rsidRDefault="00A20F8D" w:rsidP="008679F8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szimpla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sorköz</w:t>
      </w:r>
      <w:r w:rsidR="00067B04" w:rsidRPr="008679F8">
        <w:rPr>
          <w:rFonts w:ascii="Playfair Display" w:hAnsi="Playfair Display" w:cs="Times New Roman"/>
          <w:sz w:val="20"/>
          <w:szCs w:val="20"/>
        </w:rPr>
        <w:t>,</w:t>
      </w:r>
    </w:p>
    <w:p w14:paraId="772EBE38" w14:textId="3EE158DE" w:rsidR="00067B04" w:rsidRPr="004D26AA" w:rsidRDefault="00A20F8D" w:rsidP="008679F8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max.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8F2BD6" w:rsidRPr="008679F8">
        <w:rPr>
          <w:rFonts w:ascii="Playfair Display" w:hAnsi="Playfair Display" w:cs="Times New Roman"/>
          <w:sz w:val="20"/>
          <w:szCs w:val="20"/>
        </w:rPr>
        <w:t>3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Pr="008679F8">
        <w:rPr>
          <w:rFonts w:ascii="Playfair Display" w:hAnsi="Playfair Display" w:cs="Times New Roman"/>
          <w:sz w:val="20"/>
          <w:szCs w:val="20"/>
        </w:rPr>
        <w:t>pt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térköz,</w:t>
      </w:r>
    </w:p>
    <w:p w14:paraId="0FB668F7" w14:textId="380C8D27" w:rsidR="00067B04" w:rsidRPr="004D26AA" w:rsidRDefault="00A20F8D" w:rsidP="008679F8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normál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margóméret</w:t>
      </w:r>
    </w:p>
    <w:p w14:paraId="7636E6F5" w14:textId="0C263FCD" w:rsidR="00067B04" w:rsidRPr="004D26AA" w:rsidRDefault="00067B04" w:rsidP="008679F8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tartalomjegyzék,</w:t>
      </w:r>
    </w:p>
    <w:p w14:paraId="0B0BAB28" w14:textId="62CBEDCC" w:rsidR="00067B04" w:rsidRPr="004D26AA" w:rsidRDefault="7592774F" w:rsidP="008679F8">
      <w:pPr>
        <w:pStyle w:val="Listaszerbekezds"/>
        <w:numPr>
          <w:ilvl w:val="2"/>
          <w:numId w:val="11"/>
        </w:numPr>
        <w:spacing w:after="60" w:line="276" w:lineRule="auto"/>
        <w:ind w:left="567" w:hanging="357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O</w:t>
      </w:r>
      <w:r w:rsidR="00067B04" w:rsidRPr="008679F8">
        <w:rPr>
          <w:rFonts w:ascii="Playfair Display" w:hAnsi="Playfair Display" w:cs="Times New Roman"/>
          <w:sz w:val="20"/>
          <w:szCs w:val="20"/>
        </w:rPr>
        <w:t>ldalszámozás</w:t>
      </w:r>
      <w:r w:rsidRPr="008679F8">
        <w:rPr>
          <w:rFonts w:ascii="Playfair Display" w:hAnsi="Playfair Display" w:cs="Times New Roman"/>
          <w:sz w:val="20"/>
          <w:szCs w:val="20"/>
        </w:rPr>
        <w:t>.</w:t>
      </w:r>
    </w:p>
    <w:p w14:paraId="1E8AEA6E" w14:textId="77D6B0F7" w:rsidR="008F2BD6" w:rsidRPr="004D26AA" w:rsidRDefault="00A20F8D" w:rsidP="006A013E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dokumentum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teljes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hossza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mellékletek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nélkül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ne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haladja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meg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="008F2BD6" w:rsidRPr="008679F8">
        <w:rPr>
          <w:rFonts w:ascii="Playfair Display" w:hAnsi="Playfair Display" w:cs="Times New Roman"/>
          <w:b/>
          <w:bCs/>
          <w:sz w:val="20"/>
          <w:szCs w:val="20"/>
        </w:rPr>
        <w:t>10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oldalt.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FF2D94" w:rsidRPr="008679F8">
        <w:rPr>
          <w:rFonts w:ascii="Playfair Display" w:hAnsi="Playfair Display" w:cs="Times New Roman"/>
          <w:sz w:val="20"/>
          <w:szCs w:val="20"/>
        </w:rPr>
        <w:t>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F2D94" w:rsidRPr="008679F8">
        <w:rPr>
          <w:rFonts w:ascii="Playfair Display" w:hAnsi="Playfair Display" w:cs="Times New Roman"/>
          <w:sz w:val="20"/>
          <w:szCs w:val="20"/>
        </w:rPr>
        <w:t>elkészült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25580E" w:rsidRPr="008679F8">
        <w:rPr>
          <w:rFonts w:ascii="Playfair Display" w:hAnsi="Playfair Display" w:cs="Times New Roman"/>
          <w:sz w:val="20"/>
          <w:szCs w:val="20"/>
        </w:rPr>
        <w:t>monitorbeszámolót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CF0C49" w:rsidRPr="008679F8">
        <w:rPr>
          <w:rFonts w:ascii="Playfair Display" w:hAnsi="Playfair Display" w:cs="Times New Roman"/>
          <w:sz w:val="20"/>
          <w:szCs w:val="20"/>
        </w:rPr>
        <w:t>kizárólag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Titkárság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Információs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Rendszerébe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kérjük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feltölteni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(</w:t>
      </w:r>
      <w:hyperlink r:id="rId11">
        <w:r w:rsidR="00067B04" w:rsidRPr="008679F8">
          <w:rPr>
            <w:rStyle w:val="Hiperhivatkozs"/>
            <w:rFonts w:ascii="Playfair Display" w:hAnsi="Playfair Display" w:cs="Times New Roman"/>
            <w:sz w:val="20"/>
            <w:szCs w:val="20"/>
          </w:rPr>
          <w:t>https://tir2.mab.hu</w:t>
        </w:r>
      </w:hyperlink>
      <w:r w:rsidR="00067B04" w:rsidRPr="008679F8">
        <w:rPr>
          <w:rFonts w:ascii="Playfair Display" w:hAnsi="Playfair Display" w:cs="Times New Roman"/>
          <w:sz w:val="20"/>
          <w:szCs w:val="20"/>
        </w:rPr>
        <w:t>)</w:t>
      </w:r>
      <w:r w:rsidRPr="008679F8">
        <w:rPr>
          <w:rFonts w:ascii="Playfair Display" w:hAnsi="Playfair Display" w:cs="Times New Roman"/>
          <w:sz w:val="20"/>
          <w:szCs w:val="20"/>
        </w:rPr>
        <w:t>.</w:t>
      </w:r>
    </w:p>
    <w:p w14:paraId="6C99A3D9" w14:textId="5542B55E" w:rsidR="00354EC3" w:rsidRPr="004D26AA" w:rsidRDefault="003860D6" w:rsidP="00D35370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4D26AA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monitorbeszámoló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nyelve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magyar.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Angol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nyelvű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monitorbeszámolót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akkor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lehet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benyújtani,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ha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>
        <w:rPr>
          <w:rFonts w:ascii="Playfair Display" w:hAnsi="Playfair Display" w:cs="Times New Roman"/>
          <w:sz w:val="20"/>
          <w:szCs w:val="20"/>
        </w:rPr>
        <w:t>kizárólag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idegen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nyelven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folytat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képzést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ezt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külön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kéri</w:t>
      </w:r>
      <w:r w:rsidR="00FD55AC" w:rsidRPr="004D26AA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2381B" w:rsidRPr="004D26AA">
        <w:rPr>
          <w:rFonts w:ascii="Playfair Display" w:hAnsi="Playfair Display" w:cs="Times New Roman"/>
          <w:sz w:val="20"/>
          <w:szCs w:val="20"/>
        </w:rPr>
        <w:t>valamint,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ha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2381B" w:rsidRPr="004D26AA">
        <w:rPr>
          <w:rFonts w:ascii="Playfair Display" w:hAnsi="Playfair Display" w:cs="Times New Roman"/>
          <w:sz w:val="20"/>
          <w:szCs w:val="20"/>
        </w:rPr>
        <w:t>monitoreljárást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2381B" w:rsidRPr="004D26AA">
        <w:rPr>
          <w:rFonts w:ascii="Playfair Display" w:hAnsi="Playfair Display" w:cs="Times New Roman"/>
          <w:sz w:val="20"/>
          <w:szCs w:val="20"/>
        </w:rPr>
        <w:t>megelőző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nyelve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angol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volt</w:t>
      </w:r>
      <w:r w:rsidR="00A20F8D" w:rsidRPr="004D26AA">
        <w:rPr>
          <w:rFonts w:ascii="Playfair Display" w:hAnsi="Playfair Display" w:cs="Times New Roman"/>
          <w:sz w:val="20"/>
          <w:szCs w:val="20"/>
        </w:rPr>
        <w:t>.</w:t>
      </w:r>
    </w:p>
    <w:p w14:paraId="0762443B" w14:textId="2285BFEC" w:rsidR="00354EC3" w:rsidRPr="004D26AA" w:rsidRDefault="00354EC3" w:rsidP="00D35370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  <w:u w:val="single"/>
        </w:rPr>
      </w:pPr>
      <w:r w:rsidRPr="7D58AAA9">
        <w:rPr>
          <w:rFonts w:ascii="Playfair Display" w:hAnsi="Playfair Display" w:cs="Times New Roman"/>
          <w:sz w:val="20"/>
          <w:szCs w:val="20"/>
          <w:u w:val="single"/>
        </w:rPr>
        <w:t>A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formai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követelményeknek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nem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megfelelő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dokumentum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="002427A0" w:rsidRPr="7D58AAA9">
        <w:rPr>
          <w:rFonts w:ascii="Playfair Display" w:hAnsi="Playfair Display" w:cs="Times New Roman"/>
          <w:sz w:val="20"/>
          <w:szCs w:val="20"/>
          <w:u w:val="single"/>
        </w:rPr>
        <w:t>egy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="002427A0" w:rsidRPr="7D58AAA9">
        <w:rPr>
          <w:rFonts w:ascii="Playfair Display" w:hAnsi="Playfair Display" w:cs="Times New Roman"/>
          <w:sz w:val="20"/>
          <w:szCs w:val="20"/>
          <w:u w:val="single"/>
        </w:rPr>
        <w:t>alkalommal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a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DI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részére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átdolgozásra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visszaküldésre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kerül</w:t>
      </w:r>
      <w:r w:rsidR="006A013E">
        <w:rPr>
          <w:rFonts w:ascii="Playfair Display" w:hAnsi="Playfair Display" w:cs="Times New Roman"/>
          <w:sz w:val="20"/>
          <w:szCs w:val="20"/>
          <w:u w:val="single"/>
        </w:rPr>
        <w:t>,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="2037FDBF" w:rsidRPr="7D58AAA9">
        <w:rPr>
          <w:rFonts w:ascii="Playfair Display" w:hAnsi="Playfair Display" w:cs="Times New Roman"/>
          <w:sz w:val="20"/>
          <w:szCs w:val="20"/>
          <w:u w:val="single"/>
        </w:rPr>
        <w:t>15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="2037FDBF" w:rsidRPr="7D58AAA9">
        <w:rPr>
          <w:rFonts w:ascii="Playfair Display" w:hAnsi="Playfair Display" w:cs="Times New Roman"/>
          <w:sz w:val="20"/>
          <w:szCs w:val="20"/>
          <w:u w:val="single"/>
        </w:rPr>
        <w:t>napos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="2037FDBF" w:rsidRPr="7D58AAA9">
        <w:rPr>
          <w:rFonts w:ascii="Playfair Display" w:hAnsi="Playfair Display" w:cs="Times New Roman"/>
          <w:sz w:val="20"/>
          <w:szCs w:val="20"/>
          <w:u w:val="single"/>
        </w:rPr>
        <w:t>határidővel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.</w:t>
      </w:r>
    </w:p>
    <w:p w14:paraId="44E0D2AF" w14:textId="55597847" w:rsidR="005758E0" w:rsidRPr="006A013E" w:rsidRDefault="00A20F8D" w:rsidP="006A013E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440EB19B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758E0" w:rsidRPr="440EB19B">
        <w:rPr>
          <w:rFonts w:ascii="Playfair Display" w:hAnsi="Playfair Display" w:cs="Times New Roman"/>
          <w:sz w:val="20"/>
          <w:szCs w:val="20"/>
        </w:rPr>
        <w:t>monitorbeszámoló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készítése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során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felmerülő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kérdéseket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Titkársága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által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kijelölt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referenshez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elektronikus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levélben</w:t>
      </w:r>
      <w:r w:rsidR="00FF2D94" w:rsidRPr="440EB19B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hyperlink r:id="rId12">
        <w:r w:rsidR="003860D6" w:rsidRPr="440EB19B">
          <w:rPr>
            <w:rStyle w:val="Hiperhivatkozs"/>
            <w:rFonts w:ascii="Playfair Display" w:hAnsi="Playfair Display" w:cs="Times New Roman"/>
            <w:sz w:val="20"/>
            <w:szCs w:val="20"/>
          </w:rPr>
          <w:t>doktori@mab.hu</w:t>
        </w:r>
      </w:hyperlink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lehet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10473" w:rsidRPr="440EB19B">
        <w:rPr>
          <w:rFonts w:ascii="Playfair Display" w:hAnsi="Playfair Display" w:cs="Times New Roman"/>
          <w:sz w:val="20"/>
          <w:szCs w:val="20"/>
        </w:rPr>
        <w:t>küldeni</w:t>
      </w:r>
      <w:r w:rsidR="073E89D1" w:rsidRPr="440EB19B">
        <w:rPr>
          <w:rFonts w:ascii="Playfair Display" w:hAnsi="Playfair Display" w:cs="Times New Roman"/>
          <w:sz w:val="20"/>
          <w:szCs w:val="20"/>
        </w:rPr>
        <w:t>.</w:t>
      </w:r>
      <w:r w:rsidR="001C253F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Times New Roman" w:hAnsi="Times New Roman" w:cs="Times New Roman"/>
        </w:rPr>
        <w:br w:type="page"/>
      </w:r>
    </w:p>
    <w:p w14:paraId="40361F35" w14:textId="45E5B000" w:rsidR="00007F78" w:rsidRPr="00007F78" w:rsidRDefault="00010473" w:rsidP="00007F78">
      <w:pPr>
        <w:pStyle w:val="Cmsor2"/>
        <w:spacing w:before="240" w:after="240"/>
        <w:ind w:left="426" w:hanging="426"/>
        <w:rPr>
          <w:color w:val="auto"/>
          <w:sz w:val="32"/>
          <w:szCs w:val="32"/>
        </w:rPr>
      </w:pPr>
      <w:bookmarkStart w:id="33" w:name="_Toc203377113"/>
      <w:r>
        <w:rPr>
          <w:color w:val="auto"/>
          <w:sz w:val="32"/>
          <w:szCs w:val="32"/>
        </w:rPr>
        <w:lastRenderedPageBreak/>
        <w:t>Sablon</w:t>
      </w:r>
      <w:r w:rsidR="00782C36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a</w:t>
      </w:r>
      <w:r w:rsidR="00782C36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moni</w:t>
      </w:r>
      <w:r w:rsidR="00007F78" w:rsidRPr="00007F78">
        <w:rPr>
          <w:color w:val="auto"/>
          <w:sz w:val="32"/>
          <w:szCs w:val="32"/>
        </w:rPr>
        <w:t>tor</w:t>
      </w:r>
      <w:r>
        <w:rPr>
          <w:color w:val="auto"/>
          <w:sz w:val="32"/>
          <w:szCs w:val="32"/>
        </w:rPr>
        <w:t>beszámolóhoz</w:t>
      </w:r>
      <w:bookmarkEnd w:id="33"/>
    </w:p>
    <w:p w14:paraId="52A43539" w14:textId="2A38FB00" w:rsidR="0025580E" w:rsidRPr="00007F78" w:rsidRDefault="006D6A22" w:rsidP="00F8366A">
      <w:pPr>
        <w:spacing w:before="28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7F78">
        <w:rPr>
          <w:rFonts w:ascii="Times New Roman" w:hAnsi="Times New Roman" w:cs="Times New Roman"/>
          <w:b/>
          <w:bCs/>
          <w:sz w:val="32"/>
          <w:szCs w:val="32"/>
        </w:rPr>
        <w:t>[</w:t>
      </w:r>
      <w:r w:rsidR="0025580E" w:rsidRPr="00007F78">
        <w:rPr>
          <w:rFonts w:ascii="Times New Roman" w:hAnsi="Times New Roman" w:cs="Times New Roman"/>
          <w:b/>
          <w:bCs/>
          <w:sz w:val="32"/>
          <w:szCs w:val="32"/>
        </w:rPr>
        <w:t>Felsőoktatási</w:t>
      </w:r>
      <w:r w:rsidR="00782C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35370" w:rsidRPr="00007F78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25580E" w:rsidRPr="00007F78">
        <w:rPr>
          <w:rFonts w:ascii="Times New Roman" w:hAnsi="Times New Roman" w:cs="Times New Roman"/>
          <w:b/>
          <w:bCs/>
          <w:sz w:val="32"/>
          <w:szCs w:val="32"/>
        </w:rPr>
        <w:t>ntézmény</w:t>
      </w:r>
      <w:r w:rsidR="00782C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5580E" w:rsidRPr="00007F78">
        <w:rPr>
          <w:rFonts w:ascii="Times New Roman" w:hAnsi="Times New Roman" w:cs="Times New Roman"/>
          <w:b/>
          <w:bCs/>
          <w:sz w:val="32"/>
          <w:szCs w:val="32"/>
        </w:rPr>
        <w:t>neve</w:t>
      </w:r>
      <w:r w:rsidRPr="00007F78">
        <w:rPr>
          <w:rFonts w:ascii="Times New Roman" w:hAnsi="Times New Roman" w:cs="Times New Roman"/>
          <w:b/>
          <w:bCs/>
          <w:sz w:val="32"/>
          <w:szCs w:val="32"/>
        </w:rPr>
        <w:t>]</w:t>
      </w:r>
    </w:p>
    <w:p w14:paraId="737161D2" w14:textId="5281C424" w:rsidR="0025580E" w:rsidRPr="00007F78" w:rsidRDefault="006D6A22" w:rsidP="0025580E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7F78">
        <w:rPr>
          <w:rFonts w:ascii="Times New Roman" w:hAnsi="Times New Roman" w:cs="Times New Roman"/>
          <w:b/>
          <w:bCs/>
          <w:sz w:val="32"/>
          <w:szCs w:val="32"/>
        </w:rPr>
        <w:t>[</w:t>
      </w:r>
      <w:r w:rsidR="0025580E" w:rsidRPr="00007F78">
        <w:rPr>
          <w:rFonts w:ascii="Times New Roman" w:hAnsi="Times New Roman" w:cs="Times New Roman"/>
          <w:b/>
          <w:bCs/>
          <w:sz w:val="32"/>
          <w:szCs w:val="32"/>
        </w:rPr>
        <w:t>DI</w:t>
      </w:r>
      <w:r w:rsidR="00782C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5580E" w:rsidRPr="00007F78">
        <w:rPr>
          <w:rFonts w:ascii="Times New Roman" w:hAnsi="Times New Roman" w:cs="Times New Roman"/>
          <w:b/>
          <w:bCs/>
          <w:sz w:val="32"/>
          <w:szCs w:val="32"/>
        </w:rPr>
        <w:t>neve</w:t>
      </w:r>
      <w:r w:rsidRPr="00007F78">
        <w:rPr>
          <w:rFonts w:ascii="Times New Roman" w:hAnsi="Times New Roman" w:cs="Times New Roman"/>
          <w:b/>
          <w:bCs/>
          <w:sz w:val="32"/>
          <w:szCs w:val="32"/>
        </w:rPr>
        <w:t>]</w:t>
      </w:r>
    </w:p>
    <w:p w14:paraId="3AE27721" w14:textId="13E9BEDB" w:rsidR="0025580E" w:rsidRPr="00007F78" w:rsidRDefault="0025580E" w:rsidP="0025580E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7F78">
        <w:rPr>
          <w:rFonts w:ascii="Times New Roman" w:hAnsi="Times New Roman" w:cs="Times New Roman"/>
          <w:b/>
          <w:bCs/>
          <w:sz w:val="32"/>
          <w:szCs w:val="32"/>
        </w:rPr>
        <w:t>DI</w:t>
      </w:r>
      <w:r w:rsidR="00782C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32"/>
          <w:szCs w:val="32"/>
        </w:rPr>
        <w:t>azonosítója:</w:t>
      </w:r>
      <w:r w:rsidR="00782C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F2D94" w:rsidRPr="00007F78">
        <w:rPr>
          <w:rFonts w:ascii="Times New Roman" w:hAnsi="Times New Roman" w:cs="Times New Roman"/>
          <w:b/>
          <w:bCs/>
          <w:sz w:val="32"/>
          <w:szCs w:val="32"/>
        </w:rPr>
        <w:t>[</w:t>
      </w:r>
      <w:r w:rsidRPr="00007F78">
        <w:rPr>
          <w:rFonts w:ascii="Times New Roman" w:hAnsi="Times New Roman" w:cs="Times New Roman"/>
          <w:i/>
          <w:iCs/>
          <w:sz w:val="32"/>
          <w:szCs w:val="32"/>
        </w:rPr>
        <w:t>pl.</w:t>
      </w:r>
      <w:r w:rsidR="00782C36">
        <w:rPr>
          <w:rFonts w:ascii="Times New Roman" w:hAnsi="Times New Roman" w:cs="Times New Roman"/>
          <w:sz w:val="32"/>
          <w:szCs w:val="32"/>
        </w:rPr>
        <w:t xml:space="preserve"> </w:t>
      </w:r>
      <w:r w:rsidRPr="00007F78">
        <w:rPr>
          <w:rFonts w:ascii="Times New Roman" w:hAnsi="Times New Roman" w:cs="Times New Roman"/>
          <w:i/>
          <w:iCs/>
          <w:sz w:val="32"/>
          <w:szCs w:val="32"/>
        </w:rPr>
        <w:t>D999</w:t>
      </w:r>
      <w:r w:rsidR="00FF2D94" w:rsidRPr="00007F78">
        <w:rPr>
          <w:rFonts w:ascii="Times New Roman" w:hAnsi="Times New Roman" w:cs="Times New Roman"/>
          <w:b/>
          <w:bCs/>
          <w:sz w:val="32"/>
          <w:szCs w:val="32"/>
        </w:rPr>
        <w:t>]</w:t>
      </w:r>
    </w:p>
    <w:p w14:paraId="4B620539" w14:textId="50E6FBC1" w:rsidR="0025580E" w:rsidRPr="00007F78" w:rsidRDefault="0025580E" w:rsidP="0025580E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7F78">
        <w:rPr>
          <w:rFonts w:ascii="Times New Roman" w:hAnsi="Times New Roman" w:cs="Times New Roman"/>
          <w:sz w:val="28"/>
          <w:szCs w:val="28"/>
        </w:rPr>
        <w:t>Monitorbeszámoló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Pr="00007F78">
        <w:rPr>
          <w:rFonts w:ascii="Times New Roman" w:hAnsi="Times New Roman" w:cs="Times New Roman"/>
          <w:sz w:val="28"/>
          <w:szCs w:val="28"/>
        </w:rPr>
        <w:t>a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Pr="00007F78">
        <w:rPr>
          <w:rFonts w:ascii="Times New Roman" w:hAnsi="Times New Roman" w:cs="Times New Roman"/>
          <w:sz w:val="28"/>
          <w:szCs w:val="28"/>
        </w:rPr>
        <w:t>MAB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Pr="00007F78">
        <w:rPr>
          <w:rFonts w:ascii="Times New Roman" w:hAnsi="Times New Roman" w:cs="Times New Roman"/>
          <w:sz w:val="28"/>
          <w:szCs w:val="28"/>
        </w:rPr>
        <w:t>Testület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="00F52924" w:rsidRPr="00007F78">
        <w:rPr>
          <w:rFonts w:ascii="Times New Roman" w:hAnsi="Times New Roman" w:cs="Times New Roman"/>
          <w:sz w:val="28"/>
          <w:szCs w:val="28"/>
        </w:rPr>
        <w:t>[</w:t>
      </w:r>
      <w:r w:rsidRPr="00007F78">
        <w:rPr>
          <w:rFonts w:ascii="Times New Roman" w:hAnsi="Times New Roman" w:cs="Times New Roman"/>
          <w:sz w:val="28"/>
          <w:szCs w:val="28"/>
        </w:rPr>
        <w:t>……</w:t>
      </w:r>
      <w:r w:rsidR="00F52924" w:rsidRPr="00007F78">
        <w:rPr>
          <w:rFonts w:ascii="Times New Roman" w:hAnsi="Times New Roman" w:cs="Times New Roman"/>
          <w:sz w:val="28"/>
          <w:szCs w:val="28"/>
        </w:rPr>
        <w:t>]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Pr="00007F78">
        <w:rPr>
          <w:rFonts w:ascii="Times New Roman" w:hAnsi="Times New Roman" w:cs="Times New Roman"/>
          <w:sz w:val="28"/>
          <w:szCs w:val="28"/>
        </w:rPr>
        <w:t>sz.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Pr="00007F78">
        <w:rPr>
          <w:rFonts w:ascii="Times New Roman" w:hAnsi="Times New Roman" w:cs="Times New Roman"/>
          <w:sz w:val="28"/>
          <w:szCs w:val="28"/>
        </w:rPr>
        <w:t>akkreditációs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Pr="00007F78">
        <w:rPr>
          <w:rFonts w:ascii="Times New Roman" w:hAnsi="Times New Roman" w:cs="Times New Roman"/>
          <w:sz w:val="28"/>
          <w:szCs w:val="28"/>
        </w:rPr>
        <w:t>határozatához</w:t>
      </w:r>
    </w:p>
    <w:p w14:paraId="0C155972" w14:textId="77777777" w:rsidR="0025580E" w:rsidRPr="00A245AB" w:rsidRDefault="0025580E">
      <w:pPr>
        <w:rPr>
          <w:rFonts w:ascii="Times New Roman" w:hAnsi="Times New Roman" w:cs="Times New Roman"/>
          <w:b/>
          <w:bCs/>
          <w:color w:val="002060"/>
        </w:rPr>
      </w:pPr>
      <w:r w:rsidRPr="00A245AB">
        <w:rPr>
          <w:rFonts w:ascii="Times New Roman" w:hAnsi="Times New Roman" w:cs="Times New Roman"/>
          <w:b/>
          <w:bCs/>
          <w:color w:val="002060"/>
        </w:rPr>
        <w:br w:type="page"/>
      </w:r>
    </w:p>
    <w:p w14:paraId="7B4BE851" w14:textId="7D9F4DCF" w:rsidR="0025580E" w:rsidRPr="00007F78" w:rsidRDefault="0025580E" w:rsidP="0025580E">
      <w:pPr>
        <w:spacing w:before="2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lastRenderedPageBreak/>
        <w:t>Tartalomjegyzék</w:t>
      </w:r>
      <w:r w:rsidR="00782C36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 xml:space="preserve"> </w:t>
      </w:r>
      <w:r w:rsidR="00456220" w:rsidRPr="00007F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helye</w:t>
      </w:r>
    </w:p>
    <w:p w14:paraId="14D1818B" w14:textId="77777777" w:rsidR="00456220" w:rsidRPr="00007F78" w:rsidRDefault="00456220" w:rsidP="0025580E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4AC7C" w14:textId="0B793D77" w:rsidR="005758E0" w:rsidRPr="00007F78" w:rsidRDefault="005758E0" w:rsidP="00CF0C49">
      <w:pPr>
        <w:pStyle w:val="Listaszerbekezds"/>
        <w:numPr>
          <w:ilvl w:val="0"/>
          <w:numId w:val="7"/>
        </w:numPr>
        <w:spacing w:before="240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monitorbeszámoló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elkészítésének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folyamata</w:t>
      </w:r>
      <w:r w:rsidR="006A2330" w:rsidRPr="00007F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330" w:rsidRPr="00007F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319" w:rsidRPr="00007F78">
        <w:rPr>
          <w:rFonts w:ascii="Times New Roman" w:hAnsi="Times New Roman" w:cs="Times New Roman"/>
          <w:b/>
          <w:bCs/>
          <w:sz w:val="24"/>
          <w:szCs w:val="24"/>
        </w:rPr>
        <w:t>doktori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319" w:rsidRPr="00007F78">
        <w:rPr>
          <w:rFonts w:ascii="Times New Roman" w:hAnsi="Times New Roman" w:cs="Times New Roman"/>
          <w:b/>
          <w:bCs/>
          <w:sz w:val="24"/>
          <w:szCs w:val="24"/>
        </w:rPr>
        <w:t>iskola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330" w:rsidRPr="00007F78">
        <w:rPr>
          <w:rFonts w:ascii="Times New Roman" w:hAnsi="Times New Roman" w:cs="Times New Roman"/>
          <w:b/>
          <w:bCs/>
          <w:sz w:val="24"/>
          <w:szCs w:val="24"/>
        </w:rPr>
        <w:t>helyzetképe,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330" w:rsidRPr="00007F78">
        <w:rPr>
          <w:rFonts w:ascii="Times New Roman" w:hAnsi="Times New Roman" w:cs="Times New Roman"/>
          <w:b/>
          <w:bCs/>
          <w:sz w:val="24"/>
          <w:szCs w:val="24"/>
        </w:rPr>
        <w:t>főbb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330" w:rsidRPr="00007F78">
        <w:rPr>
          <w:rFonts w:ascii="Times New Roman" w:hAnsi="Times New Roman" w:cs="Times New Roman"/>
          <w:b/>
          <w:bCs/>
          <w:sz w:val="24"/>
          <w:szCs w:val="24"/>
        </w:rPr>
        <w:t>események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330" w:rsidRPr="00007F78">
        <w:rPr>
          <w:rFonts w:ascii="Times New Roman" w:hAnsi="Times New Roman" w:cs="Times New Roman"/>
          <w:b/>
          <w:bCs/>
          <w:sz w:val="24"/>
          <w:szCs w:val="24"/>
        </w:rPr>
        <w:t>bemutatása</w:t>
      </w:r>
    </w:p>
    <w:p w14:paraId="4A49F0CE" w14:textId="5954FEB1" w:rsidR="005758E0" w:rsidRPr="009F2787" w:rsidRDefault="006A2330" w:rsidP="68BD6CD7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2787">
        <w:rPr>
          <w:rFonts w:ascii="Times New Roman" w:hAnsi="Times New Roman" w:cs="Times New Roman"/>
          <w:i/>
          <w:iCs/>
          <w:sz w:val="24"/>
          <w:szCs w:val="24"/>
        </w:rPr>
        <w:t>Mutassák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be: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ik,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milyen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folyamat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keretében,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milyen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munkamegosztásban,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milyen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lépéseken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keresztül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állították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össze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monitorbeszámolót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C65748" w14:textId="074E06A4" w:rsidR="006A2330" w:rsidRPr="009F2787" w:rsidRDefault="006A2330" w:rsidP="68BD6CD7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2787">
        <w:rPr>
          <w:rFonts w:ascii="Times New Roman" w:hAnsi="Times New Roman" w:cs="Times New Roman"/>
          <w:i/>
          <w:iCs/>
          <w:sz w:val="24"/>
          <w:szCs w:val="24"/>
        </w:rPr>
        <w:t>Mutassák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be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0319">
        <w:rPr>
          <w:rFonts w:ascii="Times New Roman" w:hAnsi="Times New Roman" w:cs="Times New Roman"/>
          <w:i/>
          <w:iCs/>
          <w:sz w:val="24"/>
          <w:szCs w:val="24"/>
        </w:rPr>
        <w:t>doktori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0319">
        <w:rPr>
          <w:rFonts w:ascii="Times New Roman" w:hAnsi="Times New Roman" w:cs="Times New Roman"/>
          <w:i/>
          <w:iCs/>
          <w:sz w:val="24"/>
          <w:szCs w:val="24"/>
        </w:rPr>
        <w:t>iskola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helyzetképét,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főbb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eseményeket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MAB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akkreditációs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jelentése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és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monitorbeszámoló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benyújtása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közötti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időszakra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vonatkozóan.</w:t>
      </w:r>
    </w:p>
    <w:p w14:paraId="7FAE8104" w14:textId="649866C5" w:rsidR="00981763" w:rsidRPr="00A245AB" w:rsidRDefault="00981763" w:rsidP="00981763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AB7832" w14:textId="77777777" w:rsidR="00981763" w:rsidRPr="00A245AB" w:rsidRDefault="00981763" w:rsidP="00981763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CB1B611" w14:textId="7237CF90" w:rsidR="00257FB1" w:rsidRPr="00007F78" w:rsidRDefault="005A1540" w:rsidP="00CF0C49">
      <w:pPr>
        <w:pStyle w:val="Listaszerbekezds"/>
        <w:numPr>
          <w:ilvl w:val="0"/>
          <w:numId w:val="7"/>
        </w:numPr>
        <w:spacing w:before="240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Megtett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intézkedések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bemutatása</w:t>
      </w:r>
    </w:p>
    <w:p w14:paraId="2FE94AA9" w14:textId="5394A152" w:rsidR="00606181" w:rsidRDefault="00B834F0" w:rsidP="00606181">
      <w:pPr>
        <w:pStyle w:val="Listaszerbekezds"/>
        <w:spacing w:before="240"/>
        <w:ind w:left="142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F706C" wp14:editId="74D332B9">
                <wp:simplePos x="0" y="0"/>
                <wp:positionH relativeFrom="column">
                  <wp:posOffset>81280</wp:posOffset>
                </wp:positionH>
                <wp:positionV relativeFrom="paragraph">
                  <wp:posOffset>249555</wp:posOffset>
                </wp:positionV>
                <wp:extent cx="1828800" cy="1533525"/>
                <wp:effectExtent l="0" t="0" r="24130" b="28575"/>
                <wp:wrapSquare wrapText="bothSides"/>
                <wp:docPr id="65895460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261B5" w14:textId="77777777" w:rsidR="00882B78" w:rsidRPr="00A377C1" w:rsidRDefault="00882B78" w:rsidP="00882B78">
                            <w:pPr>
                              <w:pStyle w:val="Listaszerbekezds"/>
                              <w:spacing w:after="60" w:line="276" w:lineRule="auto"/>
                              <w:ind w:left="0"/>
                              <w:contextualSpacing w:val="0"/>
                              <w:jc w:val="both"/>
                              <w:rPr>
                                <w:rFonts w:ascii="Playfair Display" w:hAnsi="Playfair Display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377C1">
                              <w:rPr>
                                <w:rFonts w:ascii="Playfair Display" w:hAnsi="Playfair Display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 monitorfeltételeket külön fejezet foglalja össze az akkreditációs jelentésben, ugyanakkor a MAB Testület határozata is tartalmazhat kiemelt figyelmet érdemlő fejlesztendő területet.</w:t>
                            </w:r>
                          </w:p>
                          <w:p w14:paraId="3E4CECF1" w14:textId="73A35D10" w:rsidR="00B834F0" w:rsidRPr="009650CE" w:rsidRDefault="00B834F0" w:rsidP="009650CE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9F27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Mutassák be a MAB akkreditációs jelentésében, az adott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ESG-</w:t>
                            </w:r>
                            <w:r w:rsidR="00DD1B0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standardhoz</w:t>
                            </w:r>
                            <w:r w:rsidRPr="009F27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kapcsolt monitorfeltételek teljesülését. Mutassák be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az egyes monitorfeltételek teljesítéséhez </w:t>
                            </w:r>
                            <w:r w:rsidRPr="009F27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kapcsolódó intézményi és doktori iskolai tevékenységet, konkrét példákkal, dokumentumokkal, hivatkozásokkal alátámasztva.</w:t>
                            </w:r>
                            <w:r w:rsidR="002427A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Amennyiben az adott ESG-</w:t>
                            </w:r>
                            <w:r w:rsidR="00DD1B0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standardhoz</w:t>
                            </w:r>
                            <w:r w:rsidR="002427A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nem került megfogalmazásra monitorfeltétel, úgy ezt a tényt jelezni szükséges.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F706C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6.4pt;margin-top:19.65pt;width:2in;height:12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" filled="f" strokeweight=".5pt">
                <v:textbox>
                  <w:txbxContent>
                    <w:p w14:paraId="31B261B5" w14:textId="77777777" w:rsidR="00882B78" w:rsidRPr="00A377C1" w:rsidRDefault="00882B78" w:rsidP="00882B78">
                      <w:pPr>
                        <w:pStyle w:val="Listaszerbekezds"/>
                        <w:spacing w:after="60" w:line="276" w:lineRule="auto"/>
                        <w:ind w:left="0"/>
                        <w:contextualSpacing w:val="0"/>
                        <w:jc w:val="both"/>
                        <w:rPr>
                          <w:rFonts w:ascii="Playfair Display" w:hAnsi="Playfair Display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377C1">
                        <w:rPr>
                          <w:rFonts w:ascii="Playfair Display" w:hAnsi="Playfair Display" w:cs="Times New Roman"/>
                          <w:b/>
                          <w:bCs/>
                          <w:sz w:val="20"/>
                          <w:szCs w:val="20"/>
                        </w:rPr>
                        <w:t>A monitorfeltételeket külön fejezet foglalja össze az akkreditációs jelentésben, ugyanakkor a MAB Testület határozata is tartalmazhat kiemelt figyelmet érdemlő fejlesztendő területet.</w:t>
                      </w:r>
                    </w:p>
                    <w:p w14:paraId="3E4CECF1" w14:textId="73A35D10" w:rsidR="00B834F0" w:rsidRPr="009650CE" w:rsidRDefault="00B834F0" w:rsidP="009650CE">
                      <w:pPr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9F278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Mutassák be a MAB akkreditációs jelentésében, az adott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ESG-</w:t>
                      </w:r>
                      <w:r w:rsidR="00DD1B0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standardhoz</w:t>
                      </w:r>
                      <w:r w:rsidRPr="009F278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kapcsolt monitorfeltételek teljesülését. Mutassák be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az egyes monitorfeltételek teljesítéséhez </w:t>
                      </w:r>
                      <w:r w:rsidRPr="009F278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kapcsolódó intézményi és doktori iskolai tevékenységet, konkrét példákkal, dokumentumokkal, hivatkozásokkal alátámasztva.</w:t>
                      </w:r>
                      <w:r w:rsidR="002427A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Amennyiben az adott ESG-</w:t>
                      </w:r>
                      <w:r w:rsidR="00DD1B0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standardhoz</w:t>
                      </w:r>
                      <w:r w:rsidR="002427A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nem került megfogalmazásra monitorfeltétel, úgy ezt a tényt jelezni szükséges.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6FC694" w14:textId="5F4C8B1B" w:rsidR="00B834F0" w:rsidRPr="00D93E38" w:rsidRDefault="00B834F0" w:rsidP="00EA25A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FA43F58" w14:textId="5386E15B" w:rsidR="00A443A3" w:rsidRPr="00007F78" w:rsidRDefault="00496441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A72" w:rsidRPr="00007F78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A72" w:rsidRPr="00007F78">
        <w:rPr>
          <w:rFonts w:ascii="Times New Roman" w:hAnsi="Times New Roman" w:cs="Times New Roman"/>
          <w:b/>
          <w:bCs/>
          <w:sz w:val="24"/>
          <w:szCs w:val="24"/>
        </w:rPr>
        <w:t>Minőségbiztosítási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A72" w:rsidRPr="00007F78">
        <w:rPr>
          <w:rFonts w:ascii="Times New Roman" w:hAnsi="Times New Roman" w:cs="Times New Roman"/>
          <w:b/>
          <w:bCs/>
          <w:sz w:val="24"/>
          <w:szCs w:val="24"/>
        </w:rPr>
        <w:t>politika</w:t>
      </w:r>
    </w:p>
    <w:p w14:paraId="70CB3463" w14:textId="6B6210E7" w:rsidR="00DF3B67" w:rsidRPr="009F2787" w:rsidRDefault="00AF0319" w:rsidP="0032381B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13BE5032" w14:textId="19AB7480" w:rsidR="00515E21" w:rsidRDefault="00AF0319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22138"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="00922138"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22138"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7C0F83CC" w14:textId="77777777" w:rsidR="00AF0319" w:rsidRDefault="00AF0319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6CEF5D" w14:textId="7D5D2C3A" w:rsidR="00AF0319" w:rsidRPr="009F2787" w:rsidRDefault="00AF0319" w:rsidP="00AF0319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0B696935" w14:textId="3D5963A6" w:rsidR="00AF0319" w:rsidRDefault="00AF0319" w:rsidP="00AF0319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22138"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="00922138"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22138"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7473A7B9" w14:textId="77777777" w:rsidR="00AF0319" w:rsidRPr="009F2787" w:rsidRDefault="00AF0319" w:rsidP="00AF0319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C99206" w14:textId="7D542017" w:rsidR="00A20F01" w:rsidRPr="00007F78" w:rsidRDefault="006F2F68" w:rsidP="00CF0C49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1C51" w:rsidRPr="00007F78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1.9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képzési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programok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kialakítása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jóváhagyása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folyamatos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figyelemmel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kísérése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rendszeres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értékelése</w:t>
      </w:r>
    </w:p>
    <w:p w14:paraId="73C2A39F" w14:textId="45BFF229" w:rsidR="00922138" w:rsidRPr="009F2787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0D0BEDF8" w14:textId="1C91D480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1DB50974" w14:textId="77777777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38701F" w14:textId="7877D3BA" w:rsidR="00922138" w:rsidRPr="009F2787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21322BF5" w14:textId="4FD4BE20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5844AE66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E35871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B4FB90" w14:textId="6F7B846E" w:rsidR="00F63F1C" w:rsidRPr="00007F78" w:rsidRDefault="00F63F1C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lastRenderedPageBreak/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Hallgatóközpontú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tanulás,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tanítás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értékelés</w:t>
      </w:r>
    </w:p>
    <w:p w14:paraId="1CCD0F8D" w14:textId="061655AC" w:rsidR="00922138" w:rsidRPr="009F2787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01DA5AE2" w14:textId="1FD6D30F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30DD4E98" w14:textId="77777777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1CE36E" w14:textId="2E61863F" w:rsidR="00922138" w:rsidRPr="009F2787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304DC502" w14:textId="0434E55D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1C2AEE55" w14:textId="77777777" w:rsidR="00981763" w:rsidRPr="00DF3B6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5FEEF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0FF01E" w14:textId="0569EEB5" w:rsidR="00F63F1C" w:rsidRPr="00007F78" w:rsidRDefault="00F63F1C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hallgatók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felvétele,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előrehaladása,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tanulmányaik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elismerése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képesítés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odaítélése</w:t>
      </w:r>
    </w:p>
    <w:p w14:paraId="328BB398" w14:textId="67FDB6E6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3475AE34" w14:textId="0528757B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21A8CE85" w14:textId="77777777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4077EAF" w14:textId="47BECE28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0E93EC86" w14:textId="16A9245E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66DC7322" w14:textId="77777777" w:rsidR="00AF0319" w:rsidRPr="00007F78" w:rsidRDefault="00AF0319" w:rsidP="00AF0319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0995E2" w14:textId="77777777" w:rsidR="00981763" w:rsidRPr="00007F78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0AD46A" w14:textId="3D8A89F0" w:rsidR="009752F9" w:rsidRPr="00007F78" w:rsidRDefault="006408BA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1C51" w:rsidRPr="00007F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Oktatók</w:t>
      </w:r>
    </w:p>
    <w:p w14:paraId="5BE58833" w14:textId="0BA8F17C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0FA6FD39" w14:textId="5A0C05E0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144D2E61" w14:textId="77777777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F8FB54" w14:textId="2D6AB65A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3DCEB948" w14:textId="5DEB18F7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25DCC491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6DA9CC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D42AB2" w14:textId="59BE5312" w:rsidR="0064749B" w:rsidRPr="00007F78" w:rsidRDefault="0064749B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1.6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Tanulástámogatás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hallgatói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szolgáltatások</w:t>
      </w:r>
    </w:p>
    <w:p w14:paraId="3EA6CB0F" w14:textId="2944739D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1FC8D85E" w14:textId="71AEA5D5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7721406C" w14:textId="77777777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B16ADE" w14:textId="6F33754F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1E5D9567" w14:textId="742DEBDA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33C6D958" w14:textId="77777777" w:rsidR="00981763" w:rsidRPr="00007F78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8CD30B" w14:textId="77777777" w:rsidR="00981763" w:rsidRPr="00007F78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567531" w14:textId="5A7117BE" w:rsidR="00353650" w:rsidRPr="00007F78" w:rsidRDefault="00353650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1.7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Információkezelés</w:t>
      </w:r>
    </w:p>
    <w:p w14:paraId="0739403A" w14:textId="44878FF1" w:rsidR="00922138" w:rsidRPr="009F2787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3A61A033" w14:textId="1E9F29B1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4E4BA808" w14:textId="77777777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7A1D23" w14:textId="6D984FE9" w:rsidR="00922138" w:rsidRPr="009F2787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32BCA693" w14:textId="48FCE1A3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5FD1FDAE" w14:textId="77777777" w:rsidR="00981763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652D6E4" w14:textId="77777777" w:rsidR="00DF3B67" w:rsidRPr="00007F78" w:rsidRDefault="00DF3B67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57B6C" w14:textId="164E1874" w:rsidR="00C81A0C" w:rsidRPr="00007F78" w:rsidRDefault="00C81A0C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1.8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Nyilvános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információk</w:t>
      </w:r>
    </w:p>
    <w:p w14:paraId="0A4F2D99" w14:textId="7DDD27B7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1A94F20B" w14:textId="420811AC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5F1650F5" w14:textId="77777777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2CB359" w14:textId="2EDAE54D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2BE95033" w14:textId="7289EB71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45AD8688" w14:textId="77777777" w:rsidR="00981763" w:rsidRPr="00007F78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D0EF995" w14:textId="77777777" w:rsidR="00981763" w:rsidRPr="00007F78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F4BBAD" w14:textId="61FA389F" w:rsidR="00C81A0C" w:rsidRPr="00007F78" w:rsidRDefault="00C81A0C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1.10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Rendszeres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külső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minőségbiztosítás</w:t>
      </w:r>
    </w:p>
    <w:p w14:paraId="30B6798A" w14:textId="5CDE14FE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636161C5" w14:textId="4E0DC90C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29F0BD13" w14:textId="77777777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925B12" w14:textId="073D2C7B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70BC7ADB" w14:textId="4EFCECB7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2BE30324" w14:textId="77777777" w:rsidR="00981763" w:rsidRPr="009F2787" w:rsidRDefault="00981763" w:rsidP="00981763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FC4236" w14:textId="77777777" w:rsidR="00981763" w:rsidRPr="00007F78" w:rsidRDefault="00981763" w:rsidP="00981763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6F935C" w14:textId="1F54DC87" w:rsidR="00981763" w:rsidRPr="00007F78" w:rsidRDefault="00981763" w:rsidP="00456220">
      <w:pPr>
        <w:pStyle w:val="Listaszerbekezds"/>
        <w:numPr>
          <w:ilvl w:val="0"/>
          <w:numId w:val="7"/>
        </w:numPr>
        <w:spacing w:before="240"/>
        <w:ind w:left="14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Melléklet</w:t>
      </w:r>
    </w:p>
    <w:p w14:paraId="7A31602E" w14:textId="31B513FA" w:rsidR="008B17F2" w:rsidRPr="00007F78" w:rsidRDefault="00782C36" w:rsidP="002E201B">
      <w:pPr>
        <w:pStyle w:val="Listaszerbekezds"/>
        <w:numPr>
          <w:ilvl w:val="1"/>
          <w:numId w:val="7"/>
        </w:numPr>
        <w:spacing w:before="24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E65" w:rsidRPr="00007F78">
        <w:rPr>
          <w:rFonts w:ascii="Times New Roman" w:hAnsi="Times New Roman" w:cs="Times New Roman"/>
          <w:b/>
          <w:bCs/>
          <w:sz w:val="24"/>
          <w:szCs w:val="24"/>
        </w:rPr>
        <w:t>Összefoglaló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E65" w:rsidRPr="00007F78">
        <w:rPr>
          <w:rFonts w:ascii="Times New Roman" w:hAnsi="Times New Roman" w:cs="Times New Roman"/>
          <w:b/>
          <w:bCs/>
          <w:sz w:val="24"/>
          <w:szCs w:val="24"/>
        </w:rPr>
        <w:t>táblázat</w:t>
      </w:r>
    </w:p>
    <w:tbl>
      <w:tblPr>
        <w:tblStyle w:val="Rcsostblzat"/>
        <w:tblW w:w="10490" w:type="dxa"/>
        <w:tblInd w:w="-572" w:type="dxa"/>
        <w:tblLook w:val="04A0" w:firstRow="1" w:lastRow="0" w:firstColumn="1" w:lastColumn="0" w:noHBand="0" w:noVBand="1"/>
      </w:tblPr>
      <w:tblGrid>
        <w:gridCol w:w="3119"/>
        <w:gridCol w:w="2551"/>
        <w:gridCol w:w="2410"/>
        <w:gridCol w:w="2410"/>
      </w:tblGrid>
      <w:tr w:rsidR="00267E65" w:rsidRPr="00A245AB" w14:paraId="7EF0B0DE" w14:textId="77777777" w:rsidTr="00180515">
        <w:trPr>
          <w:trHeight w:val="1647"/>
          <w:tblHeader/>
        </w:trPr>
        <w:tc>
          <w:tcPr>
            <w:tcW w:w="3119" w:type="dxa"/>
            <w:vAlign w:val="center"/>
          </w:tcPr>
          <w:p w14:paraId="155B58AD" w14:textId="67FD4C45" w:rsidR="00267E65" w:rsidRPr="00F648A4" w:rsidRDefault="00DF3B67" w:rsidP="001805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67">
              <w:rPr>
                <w:rFonts w:ascii="Times New Roman" w:hAnsi="Times New Roman" w:cs="Times New Roman"/>
                <w:b/>
                <w:bCs/>
              </w:rPr>
              <w:t>Monitorfeltételek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a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MAB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Testület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határozatával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elfogadott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jelentés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alapján</w:t>
            </w:r>
          </w:p>
        </w:tc>
        <w:tc>
          <w:tcPr>
            <w:tcW w:w="2551" w:type="dxa"/>
            <w:vAlign w:val="center"/>
          </w:tcPr>
          <w:p w14:paraId="6C6599AB" w14:textId="78DF3E28" w:rsidR="00267E65" w:rsidRPr="00D93E38" w:rsidRDefault="00DF3B67" w:rsidP="001805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DI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saját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megítélése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szerint,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milyen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szinten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tudta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teljesíteni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monitorfeltételt?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93E38">
              <w:rPr>
                <w:rFonts w:ascii="Times New Roman" w:hAnsi="Times New Roman" w:cs="Times New Roman"/>
                <w:i/>
                <w:iCs/>
                <w:color w:val="000000"/>
              </w:rPr>
              <w:t>(teljesült,</w:t>
            </w:r>
            <w:r w:rsidR="00782C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i/>
                <w:iCs/>
                <w:color w:val="000000"/>
              </w:rPr>
              <w:t>részlegesen</w:t>
            </w:r>
            <w:r w:rsidR="00782C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i/>
                <w:iCs/>
                <w:color w:val="000000"/>
              </w:rPr>
              <w:t>teljesült</w:t>
            </w:r>
            <w:r w:rsidR="00180515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 w:rsidR="00782C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80515" w:rsidRPr="00D93E38">
              <w:rPr>
                <w:rFonts w:ascii="Times New Roman" w:hAnsi="Times New Roman" w:cs="Times New Roman"/>
                <w:i/>
                <w:iCs/>
                <w:color w:val="000000"/>
              </w:rPr>
              <w:t>nem</w:t>
            </w:r>
            <w:r w:rsidR="00782C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80515" w:rsidRPr="00D93E38">
              <w:rPr>
                <w:rFonts w:ascii="Times New Roman" w:hAnsi="Times New Roman" w:cs="Times New Roman"/>
                <w:i/>
                <w:iCs/>
                <w:color w:val="000000"/>
              </w:rPr>
              <w:t>teljesült</w:t>
            </w:r>
            <w:r w:rsidRPr="00D93E38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410" w:type="dxa"/>
            <w:vAlign w:val="center"/>
          </w:tcPr>
          <w:p w14:paraId="10C53780" w14:textId="58BD8A0D" w:rsidR="00267E65" w:rsidRPr="00F648A4" w:rsidRDefault="00267E65" w:rsidP="001805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8A4">
              <w:rPr>
                <w:rFonts w:ascii="Times New Roman" w:hAnsi="Times New Roman" w:cs="Times New Roman"/>
                <w:b/>
                <w:bCs/>
              </w:rPr>
              <w:t>Az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  <w:b/>
                <w:bCs/>
              </w:rPr>
              <w:t>intézkedés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  <w:b/>
                <w:bCs/>
              </w:rPr>
              <w:t>rövid,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  <w:b/>
                <w:bCs/>
              </w:rPr>
              <w:t>tényszerű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  <w:b/>
                <w:bCs/>
              </w:rPr>
              <w:t>ismertetése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</w:rPr>
              <w:t>(max.</w:t>
            </w:r>
            <w:r w:rsidR="00782C36">
              <w:rPr>
                <w:rFonts w:ascii="Times New Roman" w:hAnsi="Times New Roman" w:cs="Times New Roman"/>
              </w:rPr>
              <w:t xml:space="preserve"> </w:t>
            </w:r>
            <w:r w:rsidRPr="00F648A4">
              <w:rPr>
                <w:rFonts w:ascii="Times New Roman" w:hAnsi="Times New Roman" w:cs="Times New Roman"/>
              </w:rPr>
              <w:t>4</w:t>
            </w:r>
            <w:r w:rsidR="00782C36">
              <w:rPr>
                <w:rFonts w:ascii="Times New Roman" w:hAnsi="Times New Roman" w:cs="Times New Roman"/>
              </w:rPr>
              <w:t xml:space="preserve"> </w:t>
            </w:r>
            <w:r w:rsidRPr="00F648A4">
              <w:rPr>
                <w:rFonts w:ascii="Times New Roman" w:hAnsi="Times New Roman" w:cs="Times New Roman"/>
              </w:rPr>
              <w:t>mondatban)</w:t>
            </w:r>
          </w:p>
        </w:tc>
        <w:tc>
          <w:tcPr>
            <w:tcW w:w="2410" w:type="dxa"/>
            <w:vAlign w:val="center"/>
          </w:tcPr>
          <w:p w14:paraId="78EEDF12" w14:textId="2136AD80" w:rsidR="00267E65" w:rsidRPr="00F648A4" w:rsidRDefault="00267E65" w:rsidP="001805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8A4">
              <w:rPr>
                <w:rFonts w:ascii="Times New Roman" w:hAnsi="Times New Roman" w:cs="Times New Roman"/>
                <w:b/>
                <w:bCs/>
              </w:rPr>
              <w:t>Alátámasztó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  <w:b/>
                <w:bCs/>
              </w:rPr>
              <w:t>dokumentumok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F3B67">
              <w:rPr>
                <w:rFonts w:ascii="Times New Roman" w:hAnsi="Times New Roman" w:cs="Times New Roman"/>
                <w:b/>
                <w:bCs/>
              </w:rPr>
              <w:t>és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  <w:b/>
                <w:bCs/>
              </w:rPr>
              <w:t>linkek</w:t>
            </w:r>
          </w:p>
        </w:tc>
      </w:tr>
      <w:tr w:rsidR="00267E65" w:rsidRPr="00A245AB" w14:paraId="09AD29D2" w14:textId="77777777" w:rsidTr="00AF0319">
        <w:trPr>
          <w:trHeight w:val="1007"/>
        </w:trPr>
        <w:tc>
          <w:tcPr>
            <w:tcW w:w="3119" w:type="dxa"/>
          </w:tcPr>
          <w:p w14:paraId="72BE3440" w14:textId="35C0C1C1" w:rsidR="00267E65" w:rsidRPr="00F33B2B" w:rsidRDefault="00692670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Monitorfeltétel: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[…</w:t>
            </w:r>
            <w:proofErr w:type="gramStart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  <w:tc>
          <w:tcPr>
            <w:tcW w:w="2551" w:type="dxa"/>
          </w:tcPr>
          <w:p w14:paraId="05E761FB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A68EDC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35BFF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5" w:rsidRPr="00A245AB" w14:paraId="5BCBC20A" w14:textId="77777777" w:rsidTr="00AF0319">
        <w:trPr>
          <w:trHeight w:val="848"/>
        </w:trPr>
        <w:tc>
          <w:tcPr>
            <w:tcW w:w="3119" w:type="dxa"/>
          </w:tcPr>
          <w:p w14:paraId="532A0B25" w14:textId="3ED5D6BD" w:rsidR="00267E65" w:rsidRPr="00F33B2B" w:rsidRDefault="00692670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Monitorfeltétel: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[…</w:t>
            </w:r>
            <w:proofErr w:type="gramStart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  <w:tc>
          <w:tcPr>
            <w:tcW w:w="2551" w:type="dxa"/>
          </w:tcPr>
          <w:p w14:paraId="0EFA6A94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D764F7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493038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5" w:rsidRPr="00A245AB" w14:paraId="31A3FCB9" w14:textId="77777777" w:rsidTr="00AF0319">
        <w:trPr>
          <w:trHeight w:val="975"/>
        </w:trPr>
        <w:tc>
          <w:tcPr>
            <w:tcW w:w="3119" w:type="dxa"/>
          </w:tcPr>
          <w:p w14:paraId="32DFD07A" w14:textId="2C9BF165" w:rsidR="00267E65" w:rsidRPr="00F33B2B" w:rsidRDefault="00692670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Monitorfeltétel: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[…</w:t>
            </w:r>
            <w:proofErr w:type="gramStart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  <w:tc>
          <w:tcPr>
            <w:tcW w:w="2551" w:type="dxa"/>
          </w:tcPr>
          <w:p w14:paraId="4F4D9FCD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F86040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915CDB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6B" w:rsidRPr="00A245AB" w14:paraId="12DDB527" w14:textId="77777777" w:rsidTr="00AF0319">
        <w:trPr>
          <w:trHeight w:val="989"/>
        </w:trPr>
        <w:tc>
          <w:tcPr>
            <w:tcW w:w="3119" w:type="dxa"/>
          </w:tcPr>
          <w:p w14:paraId="77A68455" w14:textId="75887645" w:rsidR="00CE096B" w:rsidRPr="00F33B2B" w:rsidRDefault="00692670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Monitorfeltétel: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[…</w:t>
            </w:r>
            <w:proofErr w:type="gramStart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  <w:tc>
          <w:tcPr>
            <w:tcW w:w="2551" w:type="dxa"/>
          </w:tcPr>
          <w:p w14:paraId="4A2FB7D3" w14:textId="77777777" w:rsidR="00CE096B" w:rsidRPr="00F33B2B" w:rsidRDefault="00CE096B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ABF8BD" w14:textId="77777777" w:rsidR="00CE096B" w:rsidRPr="00F33B2B" w:rsidRDefault="00CE096B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723165" w14:textId="77777777" w:rsidR="00CE096B" w:rsidRPr="00F33B2B" w:rsidRDefault="00CE096B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E8" w:rsidRPr="00A245AB" w14:paraId="04519C42" w14:textId="77777777" w:rsidTr="00AF0319">
        <w:trPr>
          <w:trHeight w:val="989"/>
        </w:trPr>
        <w:tc>
          <w:tcPr>
            <w:tcW w:w="3119" w:type="dxa"/>
          </w:tcPr>
          <w:p w14:paraId="0C5E00BC" w14:textId="0F2E3951" w:rsidR="008225E8" w:rsidRPr="00F33B2B" w:rsidRDefault="00692670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Monitorfeltétel: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[…</w:t>
            </w:r>
            <w:proofErr w:type="gramStart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  <w:tc>
          <w:tcPr>
            <w:tcW w:w="2551" w:type="dxa"/>
          </w:tcPr>
          <w:p w14:paraId="0D4ED49D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3F33E0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B5CBA1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E8" w:rsidRPr="00A245AB" w14:paraId="2E702575" w14:textId="77777777" w:rsidTr="00AF0319">
        <w:trPr>
          <w:trHeight w:val="989"/>
        </w:trPr>
        <w:tc>
          <w:tcPr>
            <w:tcW w:w="3119" w:type="dxa"/>
          </w:tcPr>
          <w:p w14:paraId="4F05048E" w14:textId="7B59A2D4" w:rsidR="008225E8" w:rsidRPr="00F33B2B" w:rsidRDefault="00692670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Monitorfeltétel: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[…</w:t>
            </w:r>
            <w:proofErr w:type="gramStart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  <w:tc>
          <w:tcPr>
            <w:tcW w:w="2551" w:type="dxa"/>
          </w:tcPr>
          <w:p w14:paraId="0E8CA3BD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724F91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635992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E8" w:rsidRPr="00A245AB" w14:paraId="266603CD" w14:textId="77777777" w:rsidTr="00AF0319">
        <w:trPr>
          <w:trHeight w:val="989"/>
        </w:trPr>
        <w:tc>
          <w:tcPr>
            <w:tcW w:w="3119" w:type="dxa"/>
          </w:tcPr>
          <w:p w14:paraId="5804D442" w14:textId="38C88704" w:rsidR="008225E8" w:rsidRPr="00F33B2B" w:rsidRDefault="00692670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Monitorfeltétel: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[…</w:t>
            </w:r>
            <w:proofErr w:type="gramStart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  <w:tc>
          <w:tcPr>
            <w:tcW w:w="2551" w:type="dxa"/>
          </w:tcPr>
          <w:p w14:paraId="4C4FCA5B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12F1DB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D52E81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E8" w:rsidRPr="00A245AB" w14:paraId="545F085A" w14:textId="77777777" w:rsidTr="00AF0319">
        <w:trPr>
          <w:trHeight w:val="989"/>
        </w:trPr>
        <w:tc>
          <w:tcPr>
            <w:tcW w:w="3119" w:type="dxa"/>
          </w:tcPr>
          <w:p w14:paraId="3C3F95ED" w14:textId="7FF082C9" w:rsidR="008225E8" w:rsidRPr="00F33B2B" w:rsidRDefault="00692670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Monitorfeltétel: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[…</w:t>
            </w:r>
            <w:proofErr w:type="gramStart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  <w:tc>
          <w:tcPr>
            <w:tcW w:w="2551" w:type="dxa"/>
          </w:tcPr>
          <w:p w14:paraId="6E6773EB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D701E0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6F9977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E8" w:rsidRPr="00A245AB" w14:paraId="03B77563" w14:textId="77777777" w:rsidTr="00AF0319">
        <w:trPr>
          <w:trHeight w:val="989"/>
        </w:trPr>
        <w:tc>
          <w:tcPr>
            <w:tcW w:w="3119" w:type="dxa"/>
          </w:tcPr>
          <w:p w14:paraId="7138D025" w14:textId="48D64D28" w:rsidR="008225E8" w:rsidRPr="00F33B2B" w:rsidRDefault="00692670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Monitorfeltétel: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[…</w:t>
            </w:r>
            <w:proofErr w:type="gramStart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07F78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  <w:tc>
          <w:tcPr>
            <w:tcW w:w="2551" w:type="dxa"/>
          </w:tcPr>
          <w:p w14:paraId="2B960564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59A12D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88F8A4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C67E6" w14:textId="3460F178" w:rsidR="00F54DE5" w:rsidRPr="00A245AB" w:rsidRDefault="00F54DE5" w:rsidP="009F153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F54DE5" w:rsidRPr="00A245AB" w:rsidSect="000D11D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C765" w14:textId="77777777" w:rsidR="00670CC3" w:rsidRDefault="00670CC3" w:rsidP="005A0542">
      <w:pPr>
        <w:spacing w:after="0" w:line="240" w:lineRule="auto"/>
      </w:pPr>
      <w:r>
        <w:separator/>
      </w:r>
    </w:p>
  </w:endnote>
  <w:endnote w:type="continuationSeparator" w:id="0">
    <w:p w14:paraId="4901287F" w14:textId="77777777" w:rsidR="00670CC3" w:rsidRDefault="00670CC3" w:rsidP="005A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LTStd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5920616"/>
      <w:docPartObj>
        <w:docPartGallery w:val="Page Numbers (Bottom of Page)"/>
        <w:docPartUnique/>
      </w:docPartObj>
    </w:sdtPr>
    <w:sdtContent>
      <w:p w14:paraId="56B06752" w14:textId="02EB765B" w:rsidR="00F53198" w:rsidRDefault="00F5319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D79B1" w14:textId="466EFDC8" w:rsidR="002815E9" w:rsidRPr="008B5F77" w:rsidRDefault="002815E9" w:rsidP="008B5F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7249F" w14:textId="630825FD" w:rsidR="000D11D5" w:rsidRDefault="000D11D5">
    <w:pPr>
      <w:pStyle w:val="llb"/>
    </w:pPr>
    <w:r w:rsidRPr="00A32F29">
      <w:rPr>
        <w:rFonts w:ascii="Playfair Display" w:hAnsi="Playfair Display"/>
        <w:noProof/>
        <w:sz w:val="70"/>
        <w:szCs w:val="70"/>
        <w:lang w:eastAsia="hu-HU"/>
      </w:rPr>
      <w:drawing>
        <wp:anchor distT="0" distB="0" distL="114300" distR="114300" simplePos="0" relativeHeight="251661312" behindDoc="0" locked="0" layoutInCell="1" allowOverlap="1" wp14:anchorId="4AA63E1D" wp14:editId="48600EAF">
          <wp:simplePos x="0" y="0"/>
          <wp:positionH relativeFrom="page">
            <wp:posOffset>5271770</wp:posOffset>
          </wp:positionH>
          <wp:positionV relativeFrom="paragraph">
            <wp:posOffset>-1781175</wp:posOffset>
          </wp:positionV>
          <wp:extent cx="2041924" cy="2216989"/>
          <wp:effectExtent l="0" t="0" r="0" b="0"/>
          <wp:wrapSquare wrapText="bothSides"/>
          <wp:docPr id="539356796" name="Kép 539356796" descr="K:\Kommunikáció\Arculat\MAB_ARCULAT_2019\LOGÓ\mab_logo_cc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Kommunikáció\Arculat\MAB_ARCULAT_2019\LOGÓ\mab_logo_cc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924" cy="2216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FEE5" w14:textId="77777777" w:rsidR="00670CC3" w:rsidRDefault="00670CC3" w:rsidP="005A0542">
      <w:pPr>
        <w:spacing w:after="0" w:line="240" w:lineRule="auto"/>
      </w:pPr>
      <w:r>
        <w:separator/>
      </w:r>
    </w:p>
  </w:footnote>
  <w:footnote w:type="continuationSeparator" w:id="0">
    <w:p w14:paraId="0D7AABF7" w14:textId="77777777" w:rsidR="00670CC3" w:rsidRDefault="00670CC3" w:rsidP="005A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1A5F8" w14:textId="7427D46E" w:rsidR="002815E9" w:rsidRPr="008B5F77" w:rsidRDefault="000D11D5" w:rsidP="008B5F77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097C0AFF" wp14:editId="2113501A">
          <wp:simplePos x="0" y="0"/>
          <wp:positionH relativeFrom="margin">
            <wp:posOffset>-419100</wp:posOffset>
          </wp:positionH>
          <wp:positionV relativeFrom="paragraph">
            <wp:posOffset>-67310</wp:posOffset>
          </wp:positionV>
          <wp:extent cx="2315845" cy="784860"/>
          <wp:effectExtent l="0" t="0" r="8255" b="0"/>
          <wp:wrapSquare wrapText="bothSides"/>
          <wp:docPr id="79" name="Kép 79" descr="A képen Betűtípus, szöveg, so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Kép 79" descr="A képen Betűtípus, szöveg, sor, tervezé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845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6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89542" wp14:editId="5AB40F96">
              <wp:simplePos x="0" y="0"/>
              <wp:positionH relativeFrom="page">
                <wp:align>right</wp:align>
              </wp:positionH>
              <wp:positionV relativeFrom="paragraph">
                <wp:posOffset>38100</wp:posOffset>
              </wp:positionV>
              <wp:extent cx="4625340" cy="441960"/>
              <wp:effectExtent l="0" t="0" r="3810" b="0"/>
              <wp:wrapNone/>
              <wp:docPr id="39" name="Szövegdoboz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5340" cy="441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A0290E" w14:textId="7FCC4D16" w:rsidR="003A6637" w:rsidRPr="003A6637" w:rsidRDefault="000D11D5" w:rsidP="003A6637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</w:pPr>
                          <w:r w:rsidRPr="6FAEE5D0">
                            <w:rPr>
                              <w:rFonts w:ascii="Playfair Display" w:hAnsi="Playfair Display"/>
                            </w:rPr>
                            <w:t>Hatályos 2025. január 1. napjától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89542" id="_x0000_t202" coordsize="21600,21600" o:spt="202" path="m,l,21600r21600,l21600,xe">
              <v:stroke joinstyle="miter"/>
              <v:path gradientshapeok="t" o:connecttype="rect"/>
            </v:shapetype>
            <v:shape id="Szövegdoboz 39" o:spid="_x0000_s1027" type="#_x0000_t202" style="position:absolute;margin-left:313pt;margin-top:3pt;width:364.2pt;height:34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" fillcolor="white [3201]" stroked="f" strokeweight=".5pt">
              <v:textbox>
                <w:txbxContent>
                  <w:p w14:paraId="6BA0290E" w14:textId="7FCC4D16" w:rsidR="003A6637" w:rsidRPr="003A6637" w:rsidRDefault="000D11D5" w:rsidP="003A6637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</w:rPr>
                    </w:pPr>
                    <w:r w:rsidRPr="6FAEE5D0">
                      <w:rPr>
                        <w:rFonts w:ascii="Playfair Display" w:hAnsi="Playfair Display"/>
                      </w:rPr>
                      <w:t>Hatályos 2025. január 1. napjától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A303" w14:textId="0C4AF2B8" w:rsidR="00A461B9" w:rsidRDefault="00A461B9">
    <w:pPr>
      <w:pStyle w:val="lfej"/>
    </w:pPr>
    <w:r w:rsidRPr="0F3802DF">
      <w:rPr>
        <w:rFonts w:ascii="Playfair Display" w:hAnsi="Playfair Display" w:cs="Times New Roman"/>
        <w:i/>
        <w:iCs/>
      </w:rPr>
      <w:t>A MAB Testülete 2024. december 13-i ülésén hozott 2024/7/XX sz. határozat melléklete</w:t>
    </w:r>
    <w:r>
      <w:rPr>
        <w:rFonts w:ascii="Playfair Display" w:hAnsi="Playfair Display" w:cs="Times New Roman"/>
        <w:i/>
        <w:iCs/>
      </w:rPr>
      <w:t xml:space="preserve">. </w:t>
    </w:r>
    <w:r w:rsidR="00DA25CB">
      <w:rPr>
        <w:rFonts w:ascii="Playfair Display" w:hAnsi="Playfair Display" w:cs="Times New Roman"/>
        <w:i/>
        <w:iCs/>
      </w:rPr>
      <w:t>Módosítva: a MAB Testület 2025/4/VIII sz. határozatával.</w:t>
    </w:r>
    <w:r>
      <w:rPr>
        <w:rFonts w:ascii="Playfair Display" w:hAnsi="Playfair Display" w:cs="Times New Roman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F2D9B"/>
    <w:multiLevelType w:val="hybridMultilevel"/>
    <w:tmpl w:val="A22867EE"/>
    <w:lvl w:ilvl="0" w:tplc="A5F2D3D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2651"/>
    <w:multiLevelType w:val="hybridMultilevel"/>
    <w:tmpl w:val="51800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078F"/>
    <w:multiLevelType w:val="multilevel"/>
    <w:tmpl w:val="62AE4B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468"/>
      </w:pPr>
    </w:lvl>
    <w:lvl w:ilvl="2">
      <w:start w:val="3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0084FA0"/>
    <w:multiLevelType w:val="hybridMultilevel"/>
    <w:tmpl w:val="885A5090"/>
    <w:lvl w:ilvl="0" w:tplc="5728F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36FEC"/>
    <w:multiLevelType w:val="hybridMultilevel"/>
    <w:tmpl w:val="6E7E77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A600A"/>
    <w:multiLevelType w:val="hybridMultilevel"/>
    <w:tmpl w:val="350C81E0"/>
    <w:lvl w:ilvl="0" w:tplc="1B0E5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56653"/>
    <w:multiLevelType w:val="hybridMultilevel"/>
    <w:tmpl w:val="A0D45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522A"/>
    <w:multiLevelType w:val="hybridMultilevel"/>
    <w:tmpl w:val="7CA8C3D6"/>
    <w:lvl w:ilvl="0" w:tplc="D76CFCD8">
      <w:numFmt w:val="bullet"/>
      <w:lvlText w:val="•"/>
      <w:lvlJc w:val="left"/>
      <w:pPr>
        <w:ind w:left="1080" w:hanging="360"/>
      </w:pPr>
      <w:rPr>
        <w:rFonts w:ascii="Playfair Display" w:eastAsiaTheme="minorHAnsi" w:hAnsi="Playfair Display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B12654"/>
    <w:multiLevelType w:val="hybridMultilevel"/>
    <w:tmpl w:val="6E7E77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E1527"/>
    <w:multiLevelType w:val="multilevel"/>
    <w:tmpl w:val="E4C29C7C"/>
    <w:lvl w:ilvl="0">
      <w:start w:val="1"/>
      <w:numFmt w:val="decimal"/>
      <w:pStyle w:val="Cmsor1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1979542">
    <w:abstractNumId w:val="0"/>
  </w:num>
  <w:num w:numId="2" w16cid:durableId="1044020347">
    <w:abstractNumId w:val="9"/>
  </w:num>
  <w:num w:numId="3" w16cid:durableId="2022581333">
    <w:abstractNumId w:val="2"/>
  </w:num>
  <w:num w:numId="4" w16cid:durableId="1757021145">
    <w:abstractNumId w:val="6"/>
  </w:num>
  <w:num w:numId="5" w16cid:durableId="1291665723">
    <w:abstractNumId w:val="3"/>
  </w:num>
  <w:num w:numId="6" w16cid:durableId="1501040638">
    <w:abstractNumId w:val="9"/>
  </w:num>
  <w:num w:numId="7" w16cid:durableId="1278676512">
    <w:abstractNumId w:val="5"/>
  </w:num>
  <w:num w:numId="8" w16cid:durableId="422528256">
    <w:abstractNumId w:val="9"/>
  </w:num>
  <w:num w:numId="9" w16cid:durableId="1579750368">
    <w:abstractNumId w:val="9"/>
  </w:num>
  <w:num w:numId="10" w16cid:durableId="1779524747">
    <w:abstractNumId w:val="9"/>
  </w:num>
  <w:num w:numId="11" w16cid:durableId="1855073643">
    <w:abstractNumId w:val="1"/>
  </w:num>
  <w:num w:numId="12" w16cid:durableId="1667708998">
    <w:abstractNumId w:val="9"/>
  </w:num>
  <w:num w:numId="13" w16cid:durableId="24527336">
    <w:abstractNumId w:val="9"/>
  </w:num>
  <w:num w:numId="14" w16cid:durableId="143742656">
    <w:abstractNumId w:val="9"/>
  </w:num>
  <w:num w:numId="15" w16cid:durableId="1613827899">
    <w:abstractNumId w:val="7"/>
  </w:num>
  <w:num w:numId="16" w16cid:durableId="234822414">
    <w:abstractNumId w:val="8"/>
  </w:num>
  <w:num w:numId="17" w16cid:durableId="433937688">
    <w:abstractNumId w:val="9"/>
  </w:num>
  <w:num w:numId="18" w16cid:durableId="1140148942">
    <w:abstractNumId w:val="9"/>
  </w:num>
  <w:num w:numId="19" w16cid:durableId="6306900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93"/>
    <w:rsid w:val="0000209D"/>
    <w:rsid w:val="00002688"/>
    <w:rsid w:val="00005627"/>
    <w:rsid w:val="00007F78"/>
    <w:rsid w:val="00010473"/>
    <w:rsid w:val="00010D7E"/>
    <w:rsid w:val="000113F3"/>
    <w:rsid w:val="00015F1F"/>
    <w:rsid w:val="000172E6"/>
    <w:rsid w:val="00017426"/>
    <w:rsid w:val="000212B9"/>
    <w:rsid w:val="00024B33"/>
    <w:rsid w:val="000277A6"/>
    <w:rsid w:val="00032743"/>
    <w:rsid w:val="00034B19"/>
    <w:rsid w:val="00041FD0"/>
    <w:rsid w:val="000421D9"/>
    <w:rsid w:val="00052053"/>
    <w:rsid w:val="00052627"/>
    <w:rsid w:val="000610FA"/>
    <w:rsid w:val="00061AB1"/>
    <w:rsid w:val="00062F11"/>
    <w:rsid w:val="00063FF4"/>
    <w:rsid w:val="0006501B"/>
    <w:rsid w:val="0006505C"/>
    <w:rsid w:val="000671EA"/>
    <w:rsid w:val="00067B04"/>
    <w:rsid w:val="000708CF"/>
    <w:rsid w:val="00073F9D"/>
    <w:rsid w:val="00074249"/>
    <w:rsid w:val="000763E6"/>
    <w:rsid w:val="00080F0D"/>
    <w:rsid w:val="00082028"/>
    <w:rsid w:val="00084EE3"/>
    <w:rsid w:val="00090DEF"/>
    <w:rsid w:val="000918C7"/>
    <w:rsid w:val="00092BB5"/>
    <w:rsid w:val="000946CD"/>
    <w:rsid w:val="00095B9A"/>
    <w:rsid w:val="000A2664"/>
    <w:rsid w:val="000B3100"/>
    <w:rsid w:val="000B507A"/>
    <w:rsid w:val="000B67C9"/>
    <w:rsid w:val="000B7F9D"/>
    <w:rsid w:val="000C005A"/>
    <w:rsid w:val="000C0AB1"/>
    <w:rsid w:val="000C1C88"/>
    <w:rsid w:val="000C4EDB"/>
    <w:rsid w:val="000C6651"/>
    <w:rsid w:val="000C68AC"/>
    <w:rsid w:val="000D11D5"/>
    <w:rsid w:val="000D2436"/>
    <w:rsid w:val="000D2615"/>
    <w:rsid w:val="000D7AFB"/>
    <w:rsid w:val="000E03EB"/>
    <w:rsid w:val="000E082E"/>
    <w:rsid w:val="000E09FF"/>
    <w:rsid w:val="000E0D9C"/>
    <w:rsid w:val="000E1DB5"/>
    <w:rsid w:val="000E65B5"/>
    <w:rsid w:val="000E6743"/>
    <w:rsid w:val="000F0FE0"/>
    <w:rsid w:val="00102F74"/>
    <w:rsid w:val="0010344F"/>
    <w:rsid w:val="001062C3"/>
    <w:rsid w:val="00106804"/>
    <w:rsid w:val="00107809"/>
    <w:rsid w:val="00110576"/>
    <w:rsid w:val="00113048"/>
    <w:rsid w:val="001170C9"/>
    <w:rsid w:val="00121CD1"/>
    <w:rsid w:val="001260D7"/>
    <w:rsid w:val="00126AE9"/>
    <w:rsid w:val="00131E27"/>
    <w:rsid w:val="0013209C"/>
    <w:rsid w:val="00133D7E"/>
    <w:rsid w:val="00142FB1"/>
    <w:rsid w:val="00150811"/>
    <w:rsid w:val="00150909"/>
    <w:rsid w:val="001519A0"/>
    <w:rsid w:val="00154D76"/>
    <w:rsid w:val="00157C10"/>
    <w:rsid w:val="001614A6"/>
    <w:rsid w:val="001647C3"/>
    <w:rsid w:val="0016767A"/>
    <w:rsid w:val="00167F9A"/>
    <w:rsid w:val="00171005"/>
    <w:rsid w:val="0017218E"/>
    <w:rsid w:val="00173D56"/>
    <w:rsid w:val="001756A5"/>
    <w:rsid w:val="00175CBE"/>
    <w:rsid w:val="00180515"/>
    <w:rsid w:val="0018180B"/>
    <w:rsid w:val="0018194B"/>
    <w:rsid w:val="00184EA6"/>
    <w:rsid w:val="0018594E"/>
    <w:rsid w:val="00195181"/>
    <w:rsid w:val="00195557"/>
    <w:rsid w:val="001A096E"/>
    <w:rsid w:val="001A365F"/>
    <w:rsid w:val="001B0139"/>
    <w:rsid w:val="001B3467"/>
    <w:rsid w:val="001C019C"/>
    <w:rsid w:val="001C253F"/>
    <w:rsid w:val="001D324D"/>
    <w:rsid w:val="001D37DB"/>
    <w:rsid w:val="001D5C95"/>
    <w:rsid w:val="001E00FA"/>
    <w:rsid w:val="001E41FA"/>
    <w:rsid w:val="001E4665"/>
    <w:rsid w:val="001E78E9"/>
    <w:rsid w:val="001F14FB"/>
    <w:rsid w:val="001F1A3B"/>
    <w:rsid w:val="001F2BF6"/>
    <w:rsid w:val="001F5B06"/>
    <w:rsid w:val="001F71BC"/>
    <w:rsid w:val="001F721E"/>
    <w:rsid w:val="00201EDE"/>
    <w:rsid w:val="002026B5"/>
    <w:rsid w:val="002039EA"/>
    <w:rsid w:val="0021042F"/>
    <w:rsid w:val="0021184C"/>
    <w:rsid w:val="00212D0D"/>
    <w:rsid w:val="00214055"/>
    <w:rsid w:val="0021539A"/>
    <w:rsid w:val="002154ED"/>
    <w:rsid w:val="00215AB7"/>
    <w:rsid w:val="002229EF"/>
    <w:rsid w:val="00225C89"/>
    <w:rsid w:val="0022744A"/>
    <w:rsid w:val="00227BA9"/>
    <w:rsid w:val="002328E2"/>
    <w:rsid w:val="002334D5"/>
    <w:rsid w:val="00233D1E"/>
    <w:rsid w:val="00236794"/>
    <w:rsid w:val="00236E45"/>
    <w:rsid w:val="0023773D"/>
    <w:rsid w:val="002378C3"/>
    <w:rsid w:val="002415D0"/>
    <w:rsid w:val="00241F96"/>
    <w:rsid w:val="002427A0"/>
    <w:rsid w:val="00243044"/>
    <w:rsid w:val="002436E5"/>
    <w:rsid w:val="002440EF"/>
    <w:rsid w:val="0025027D"/>
    <w:rsid w:val="00250BFE"/>
    <w:rsid w:val="00252D5B"/>
    <w:rsid w:val="00254B3C"/>
    <w:rsid w:val="0025580E"/>
    <w:rsid w:val="00257FB1"/>
    <w:rsid w:val="00261B98"/>
    <w:rsid w:val="002627AA"/>
    <w:rsid w:val="00265578"/>
    <w:rsid w:val="00265AA1"/>
    <w:rsid w:val="00266E7A"/>
    <w:rsid w:val="00267E65"/>
    <w:rsid w:val="00270F20"/>
    <w:rsid w:val="00273E2E"/>
    <w:rsid w:val="002815E9"/>
    <w:rsid w:val="00282186"/>
    <w:rsid w:val="002821C4"/>
    <w:rsid w:val="00285190"/>
    <w:rsid w:val="0029205E"/>
    <w:rsid w:val="00295CD2"/>
    <w:rsid w:val="00297A61"/>
    <w:rsid w:val="002A1E69"/>
    <w:rsid w:val="002A4309"/>
    <w:rsid w:val="002A4DFF"/>
    <w:rsid w:val="002A4F8E"/>
    <w:rsid w:val="002A5B5C"/>
    <w:rsid w:val="002A5F2D"/>
    <w:rsid w:val="002B09E6"/>
    <w:rsid w:val="002B2F5D"/>
    <w:rsid w:val="002B30E9"/>
    <w:rsid w:val="002B41E9"/>
    <w:rsid w:val="002B421A"/>
    <w:rsid w:val="002B6EA5"/>
    <w:rsid w:val="002C04FD"/>
    <w:rsid w:val="002C2783"/>
    <w:rsid w:val="002C37D4"/>
    <w:rsid w:val="002C3C36"/>
    <w:rsid w:val="002C6CB5"/>
    <w:rsid w:val="002D060E"/>
    <w:rsid w:val="002D0D0A"/>
    <w:rsid w:val="002D3EEB"/>
    <w:rsid w:val="002D4B65"/>
    <w:rsid w:val="002D4BCC"/>
    <w:rsid w:val="002D52C7"/>
    <w:rsid w:val="002E0254"/>
    <w:rsid w:val="002E0E9E"/>
    <w:rsid w:val="002E1746"/>
    <w:rsid w:val="002E201B"/>
    <w:rsid w:val="002E7C45"/>
    <w:rsid w:val="002F3743"/>
    <w:rsid w:val="002F3D01"/>
    <w:rsid w:val="002F4303"/>
    <w:rsid w:val="00300701"/>
    <w:rsid w:val="00300B2C"/>
    <w:rsid w:val="00302409"/>
    <w:rsid w:val="00307C62"/>
    <w:rsid w:val="00311FE1"/>
    <w:rsid w:val="00312402"/>
    <w:rsid w:val="00312C4F"/>
    <w:rsid w:val="00313B5B"/>
    <w:rsid w:val="003162E2"/>
    <w:rsid w:val="00317CAF"/>
    <w:rsid w:val="0032145D"/>
    <w:rsid w:val="00322C6E"/>
    <w:rsid w:val="00322E7F"/>
    <w:rsid w:val="0032381B"/>
    <w:rsid w:val="00324ED4"/>
    <w:rsid w:val="0032698F"/>
    <w:rsid w:val="00327846"/>
    <w:rsid w:val="003318E7"/>
    <w:rsid w:val="00332E29"/>
    <w:rsid w:val="003339A5"/>
    <w:rsid w:val="003341C8"/>
    <w:rsid w:val="0033552F"/>
    <w:rsid w:val="00337BF0"/>
    <w:rsid w:val="00340843"/>
    <w:rsid w:val="00342D2C"/>
    <w:rsid w:val="00343C15"/>
    <w:rsid w:val="00344EA0"/>
    <w:rsid w:val="00346697"/>
    <w:rsid w:val="00353650"/>
    <w:rsid w:val="00354BF6"/>
    <w:rsid w:val="00354EC3"/>
    <w:rsid w:val="00362678"/>
    <w:rsid w:val="003635CD"/>
    <w:rsid w:val="0036394E"/>
    <w:rsid w:val="00367300"/>
    <w:rsid w:val="00370C00"/>
    <w:rsid w:val="00370DA1"/>
    <w:rsid w:val="00374049"/>
    <w:rsid w:val="00377E88"/>
    <w:rsid w:val="003823A3"/>
    <w:rsid w:val="003851B0"/>
    <w:rsid w:val="003860D6"/>
    <w:rsid w:val="003870DD"/>
    <w:rsid w:val="003914F1"/>
    <w:rsid w:val="00393FB0"/>
    <w:rsid w:val="003A6637"/>
    <w:rsid w:val="003A680B"/>
    <w:rsid w:val="003B067C"/>
    <w:rsid w:val="003B0B5C"/>
    <w:rsid w:val="003B5351"/>
    <w:rsid w:val="003C15B9"/>
    <w:rsid w:val="003C7E14"/>
    <w:rsid w:val="003D0871"/>
    <w:rsid w:val="003D2D3F"/>
    <w:rsid w:val="003D34CD"/>
    <w:rsid w:val="003D3904"/>
    <w:rsid w:val="003D71A7"/>
    <w:rsid w:val="003E0FA3"/>
    <w:rsid w:val="003E2685"/>
    <w:rsid w:val="003E379A"/>
    <w:rsid w:val="003E4924"/>
    <w:rsid w:val="003E5B33"/>
    <w:rsid w:val="003F0F9F"/>
    <w:rsid w:val="003F2983"/>
    <w:rsid w:val="003F29C4"/>
    <w:rsid w:val="004004E2"/>
    <w:rsid w:val="004007B2"/>
    <w:rsid w:val="004030F5"/>
    <w:rsid w:val="0040330F"/>
    <w:rsid w:val="00404F21"/>
    <w:rsid w:val="004058A1"/>
    <w:rsid w:val="0040752C"/>
    <w:rsid w:val="004103F7"/>
    <w:rsid w:val="00411C95"/>
    <w:rsid w:val="00416F8F"/>
    <w:rsid w:val="00420715"/>
    <w:rsid w:val="00425229"/>
    <w:rsid w:val="004266BC"/>
    <w:rsid w:val="00426941"/>
    <w:rsid w:val="004272F9"/>
    <w:rsid w:val="00433B9F"/>
    <w:rsid w:val="00435099"/>
    <w:rsid w:val="00437084"/>
    <w:rsid w:val="0044558D"/>
    <w:rsid w:val="004458E4"/>
    <w:rsid w:val="004500F7"/>
    <w:rsid w:val="004543E8"/>
    <w:rsid w:val="00455841"/>
    <w:rsid w:val="00456220"/>
    <w:rsid w:val="00456265"/>
    <w:rsid w:val="004601CF"/>
    <w:rsid w:val="00460272"/>
    <w:rsid w:val="00460BE5"/>
    <w:rsid w:val="0046223D"/>
    <w:rsid w:val="00462619"/>
    <w:rsid w:val="00462771"/>
    <w:rsid w:val="00463663"/>
    <w:rsid w:val="00465442"/>
    <w:rsid w:val="00466D70"/>
    <w:rsid w:val="0046768A"/>
    <w:rsid w:val="00467B74"/>
    <w:rsid w:val="00472B63"/>
    <w:rsid w:val="00474B51"/>
    <w:rsid w:val="00474E02"/>
    <w:rsid w:val="00481625"/>
    <w:rsid w:val="004855EF"/>
    <w:rsid w:val="00486C66"/>
    <w:rsid w:val="00486D43"/>
    <w:rsid w:val="00487B9A"/>
    <w:rsid w:val="00492A7E"/>
    <w:rsid w:val="00496441"/>
    <w:rsid w:val="004A1504"/>
    <w:rsid w:val="004A27BD"/>
    <w:rsid w:val="004A488D"/>
    <w:rsid w:val="004A6649"/>
    <w:rsid w:val="004A6AD9"/>
    <w:rsid w:val="004AC519"/>
    <w:rsid w:val="004B0085"/>
    <w:rsid w:val="004B2653"/>
    <w:rsid w:val="004B26DF"/>
    <w:rsid w:val="004B4B5F"/>
    <w:rsid w:val="004B6689"/>
    <w:rsid w:val="004B7318"/>
    <w:rsid w:val="004C05CE"/>
    <w:rsid w:val="004C175D"/>
    <w:rsid w:val="004C2676"/>
    <w:rsid w:val="004C40C5"/>
    <w:rsid w:val="004C5F50"/>
    <w:rsid w:val="004D015C"/>
    <w:rsid w:val="004D118B"/>
    <w:rsid w:val="004D193B"/>
    <w:rsid w:val="004D26AA"/>
    <w:rsid w:val="004D37A1"/>
    <w:rsid w:val="004E02C3"/>
    <w:rsid w:val="004E4AF1"/>
    <w:rsid w:val="004E5113"/>
    <w:rsid w:val="004E517B"/>
    <w:rsid w:val="004F3633"/>
    <w:rsid w:val="004F6D35"/>
    <w:rsid w:val="004F72D6"/>
    <w:rsid w:val="004F7A6A"/>
    <w:rsid w:val="005039F4"/>
    <w:rsid w:val="005050D3"/>
    <w:rsid w:val="00515E21"/>
    <w:rsid w:val="005206C9"/>
    <w:rsid w:val="00522278"/>
    <w:rsid w:val="00522CAA"/>
    <w:rsid w:val="0052532A"/>
    <w:rsid w:val="00532BE5"/>
    <w:rsid w:val="0053343B"/>
    <w:rsid w:val="005356DB"/>
    <w:rsid w:val="00536ABF"/>
    <w:rsid w:val="00536D4E"/>
    <w:rsid w:val="00542B7D"/>
    <w:rsid w:val="005465AB"/>
    <w:rsid w:val="00550A26"/>
    <w:rsid w:val="00551C51"/>
    <w:rsid w:val="00553C96"/>
    <w:rsid w:val="0055728C"/>
    <w:rsid w:val="00560010"/>
    <w:rsid w:val="00564E2A"/>
    <w:rsid w:val="0056543D"/>
    <w:rsid w:val="00570489"/>
    <w:rsid w:val="00573A79"/>
    <w:rsid w:val="00574669"/>
    <w:rsid w:val="005758E0"/>
    <w:rsid w:val="00576345"/>
    <w:rsid w:val="005777CB"/>
    <w:rsid w:val="0058468A"/>
    <w:rsid w:val="0059073D"/>
    <w:rsid w:val="00594A91"/>
    <w:rsid w:val="005A0542"/>
    <w:rsid w:val="005A0C80"/>
    <w:rsid w:val="005A112E"/>
    <w:rsid w:val="005A1540"/>
    <w:rsid w:val="005A2223"/>
    <w:rsid w:val="005A2734"/>
    <w:rsid w:val="005A5D61"/>
    <w:rsid w:val="005B146D"/>
    <w:rsid w:val="005B336B"/>
    <w:rsid w:val="005B6C04"/>
    <w:rsid w:val="005C02DA"/>
    <w:rsid w:val="005C194E"/>
    <w:rsid w:val="005C3363"/>
    <w:rsid w:val="005C6B50"/>
    <w:rsid w:val="005D1B64"/>
    <w:rsid w:val="005D4E3F"/>
    <w:rsid w:val="005D56D7"/>
    <w:rsid w:val="005D679A"/>
    <w:rsid w:val="005D6CB5"/>
    <w:rsid w:val="005D6D52"/>
    <w:rsid w:val="005D7A61"/>
    <w:rsid w:val="005E1755"/>
    <w:rsid w:val="005E4C84"/>
    <w:rsid w:val="005F32AF"/>
    <w:rsid w:val="005F4DB4"/>
    <w:rsid w:val="006013C9"/>
    <w:rsid w:val="00602E3B"/>
    <w:rsid w:val="00602E9B"/>
    <w:rsid w:val="00604419"/>
    <w:rsid w:val="006057B0"/>
    <w:rsid w:val="00606181"/>
    <w:rsid w:val="006066D1"/>
    <w:rsid w:val="006116D1"/>
    <w:rsid w:val="0061262D"/>
    <w:rsid w:val="00616951"/>
    <w:rsid w:val="006177C3"/>
    <w:rsid w:val="00624878"/>
    <w:rsid w:val="00627161"/>
    <w:rsid w:val="00631DDB"/>
    <w:rsid w:val="00633FB8"/>
    <w:rsid w:val="00637B33"/>
    <w:rsid w:val="0064075C"/>
    <w:rsid w:val="006408BA"/>
    <w:rsid w:val="0064463B"/>
    <w:rsid w:val="00644E0B"/>
    <w:rsid w:val="00644E19"/>
    <w:rsid w:val="00645836"/>
    <w:rsid w:val="0064677E"/>
    <w:rsid w:val="006468E1"/>
    <w:rsid w:val="0064749B"/>
    <w:rsid w:val="006515D7"/>
    <w:rsid w:val="00651F12"/>
    <w:rsid w:val="00653CC9"/>
    <w:rsid w:val="00655405"/>
    <w:rsid w:val="006563F2"/>
    <w:rsid w:val="00656513"/>
    <w:rsid w:val="00657704"/>
    <w:rsid w:val="00660A53"/>
    <w:rsid w:val="0067011B"/>
    <w:rsid w:val="00670CC3"/>
    <w:rsid w:val="006717B5"/>
    <w:rsid w:val="00672CC4"/>
    <w:rsid w:val="0067790A"/>
    <w:rsid w:val="00680631"/>
    <w:rsid w:val="0068224E"/>
    <w:rsid w:val="006844C1"/>
    <w:rsid w:val="00685394"/>
    <w:rsid w:val="006864F0"/>
    <w:rsid w:val="00690064"/>
    <w:rsid w:val="00692670"/>
    <w:rsid w:val="00694B2C"/>
    <w:rsid w:val="006A013E"/>
    <w:rsid w:val="006A2330"/>
    <w:rsid w:val="006A5D16"/>
    <w:rsid w:val="006B062A"/>
    <w:rsid w:val="006B0B7F"/>
    <w:rsid w:val="006B58CB"/>
    <w:rsid w:val="006B60FF"/>
    <w:rsid w:val="006B62D6"/>
    <w:rsid w:val="006B6D64"/>
    <w:rsid w:val="006C0046"/>
    <w:rsid w:val="006C0B6A"/>
    <w:rsid w:val="006C20AF"/>
    <w:rsid w:val="006C3E08"/>
    <w:rsid w:val="006C5550"/>
    <w:rsid w:val="006C664E"/>
    <w:rsid w:val="006C707D"/>
    <w:rsid w:val="006D045B"/>
    <w:rsid w:val="006D05BF"/>
    <w:rsid w:val="006D10EF"/>
    <w:rsid w:val="006D2B5C"/>
    <w:rsid w:val="006D503F"/>
    <w:rsid w:val="006D6A22"/>
    <w:rsid w:val="006E0531"/>
    <w:rsid w:val="006E2C45"/>
    <w:rsid w:val="006E3D13"/>
    <w:rsid w:val="006E424E"/>
    <w:rsid w:val="006E57AC"/>
    <w:rsid w:val="006E631A"/>
    <w:rsid w:val="006F26B3"/>
    <w:rsid w:val="006F2F68"/>
    <w:rsid w:val="006F51DB"/>
    <w:rsid w:val="00701260"/>
    <w:rsid w:val="00706B46"/>
    <w:rsid w:val="00710CCF"/>
    <w:rsid w:val="0071109C"/>
    <w:rsid w:val="007118C9"/>
    <w:rsid w:val="0071429B"/>
    <w:rsid w:val="0071662D"/>
    <w:rsid w:val="007205F3"/>
    <w:rsid w:val="007210A8"/>
    <w:rsid w:val="00722CC9"/>
    <w:rsid w:val="00723B1A"/>
    <w:rsid w:val="00725DD5"/>
    <w:rsid w:val="0072678B"/>
    <w:rsid w:val="00727999"/>
    <w:rsid w:val="0073037B"/>
    <w:rsid w:val="007336D2"/>
    <w:rsid w:val="00735296"/>
    <w:rsid w:val="007357E7"/>
    <w:rsid w:val="00736226"/>
    <w:rsid w:val="0074090D"/>
    <w:rsid w:val="00742531"/>
    <w:rsid w:val="00743163"/>
    <w:rsid w:val="007441FA"/>
    <w:rsid w:val="007445BF"/>
    <w:rsid w:val="0074668E"/>
    <w:rsid w:val="007468AE"/>
    <w:rsid w:val="00746ED9"/>
    <w:rsid w:val="007508E4"/>
    <w:rsid w:val="00751CD8"/>
    <w:rsid w:val="00754142"/>
    <w:rsid w:val="00755C5B"/>
    <w:rsid w:val="00762E44"/>
    <w:rsid w:val="00762FB1"/>
    <w:rsid w:val="00763C56"/>
    <w:rsid w:val="007641EF"/>
    <w:rsid w:val="00764367"/>
    <w:rsid w:val="007649CB"/>
    <w:rsid w:val="007660FB"/>
    <w:rsid w:val="00766F3A"/>
    <w:rsid w:val="007726CB"/>
    <w:rsid w:val="00782C36"/>
    <w:rsid w:val="007921C1"/>
    <w:rsid w:val="0079413A"/>
    <w:rsid w:val="0079496C"/>
    <w:rsid w:val="00795381"/>
    <w:rsid w:val="007957D6"/>
    <w:rsid w:val="007958CA"/>
    <w:rsid w:val="007960F2"/>
    <w:rsid w:val="007977B2"/>
    <w:rsid w:val="007A15A8"/>
    <w:rsid w:val="007A22D7"/>
    <w:rsid w:val="007A68D2"/>
    <w:rsid w:val="007A732D"/>
    <w:rsid w:val="007B2161"/>
    <w:rsid w:val="007B6282"/>
    <w:rsid w:val="007B7910"/>
    <w:rsid w:val="007B7F9E"/>
    <w:rsid w:val="007C0AD3"/>
    <w:rsid w:val="007C73D0"/>
    <w:rsid w:val="007D1981"/>
    <w:rsid w:val="007D2F47"/>
    <w:rsid w:val="007D4685"/>
    <w:rsid w:val="007E11B2"/>
    <w:rsid w:val="007E1498"/>
    <w:rsid w:val="007E77B0"/>
    <w:rsid w:val="007F1A5A"/>
    <w:rsid w:val="007F2B30"/>
    <w:rsid w:val="007F2BA9"/>
    <w:rsid w:val="007F3E3A"/>
    <w:rsid w:val="007F4190"/>
    <w:rsid w:val="007F56E8"/>
    <w:rsid w:val="00804EBF"/>
    <w:rsid w:val="00806FAB"/>
    <w:rsid w:val="00807C77"/>
    <w:rsid w:val="008113DC"/>
    <w:rsid w:val="00812173"/>
    <w:rsid w:val="00813950"/>
    <w:rsid w:val="0081438B"/>
    <w:rsid w:val="00814847"/>
    <w:rsid w:val="00820594"/>
    <w:rsid w:val="00820E17"/>
    <w:rsid w:val="008212D1"/>
    <w:rsid w:val="00822520"/>
    <w:rsid w:val="008225E8"/>
    <w:rsid w:val="00822A31"/>
    <w:rsid w:val="00823198"/>
    <w:rsid w:val="00824846"/>
    <w:rsid w:val="00826A73"/>
    <w:rsid w:val="008277D6"/>
    <w:rsid w:val="00827ACD"/>
    <w:rsid w:val="00827B28"/>
    <w:rsid w:val="008315B9"/>
    <w:rsid w:val="00831FFE"/>
    <w:rsid w:val="0083630E"/>
    <w:rsid w:val="00843255"/>
    <w:rsid w:val="0084772A"/>
    <w:rsid w:val="00850082"/>
    <w:rsid w:val="00855DD2"/>
    <w:rsid w:val="00860455"/>
    <w:rsid w:val="00860B2F"/>
    <w:rsid w:val="00861BAF"/>
    <w:rsid w:val="00864CB4"/>
    <w:rsid w:val="0086645E"/>
    <w:rsid w:val="008679F8"/>
    <w:rsid w:val="008721EC"/>
    <w:rsid w:val="0087245C"/>
    <w:rsid w:val="00872AAA"/>
    <w:rsid w:val="00882B6D"/>
    <w:rsid w:val="00882B78"/>
    <w:rsid w:val="00883863"/>
    <w:rsid w:val="008934DB"/>
    <w:rsid w:val="00894F3E"/>
    <w:rsid w:val="008A1593"/>
    <w:rsid w:val="008A3055"/>
    <w:rsid w:val="008A3AAB"/>
    <w:rsid w:val="008A534D"/>
    <w:rsid w:val="008B17F2"/>
    <w:rsid w:val="008B265E"/>
    <w:rsid w:val="008B5C8F"/>
    <w:rsid w:val="008B5F77"/>
    <w:rsid w:val="008B7B05"/>
    <w:rsid w:val="008C4075"/>
    <w:rsid w:val="008C64F6"/>
    <w:rsid w:val="008C6B4D"/>
    <w:rsid w:val="008D1CA4"/>
    <w:rsid w:val="008D7DE2"/>
    <w:rsid w:val="008E1021"/>
    <w:rsid w:val="008E2C4D"/>
    <w:rsid w:val="008E3E6C"/>
    <w:rsid w:val="008E779B"/>
    <w:rsid w:val="008F288B"/>
    <w:rsid w:val="008F2BD6"/>
    <w:rsid w:val="008F38C9"/>
    <w:rsid w:val="008F5D60"/>
    <w:rsid w:val="0090137F"/>
    <w:rsid w:val="00901602"/>
    <w:rsid w:val="00902EC3"/>
    <w:rsid w:val="0090384B"/>
    <w:rsid w:val="00910A32"/>
    <w:rsid w:val="00922138"/>
    <w:rsid w:val="009331CF"/>
    <w:rsid w:val="009333D1"/>
    <w:rsid w:val="00935E99"/>
    <w:rsid w:val="00937F6B"/>
    <w:rsid w:val="00942185"/>
    <w:rsid w:val="00944954"/>
    <w:rsid w:val="00946133"/>
    <w:rsid w:val="009478C8"/>
    <w:rsid w:val="009546A1"/>
    <w:rsid w:val="00954921"/>
    <w:rsid w:val="009569A3"/>
    <w:rsid w:val="009601C6"/>
    <w:rsid w:val="0096201F"/>
    <w:rsid w:val="0096524E"/>
    <w:rsid w:val="00965745"/>
    <w:rsid w:val="00965801"/>
    <w:rsid w:val="00971605"/>
    <w:rsid w:val="009720FF"/>
    <w:rsid w:val="00972380"/>
    <w:rsid w:val="00973382"/>
    <w:rsid w:val="00973D71"/>
    <w:rsid w:val="009750CC"/>
    <w:rsid w:val="009752F9"/>
    <w:rsid w:val="00981763"/>
    <w:rsid w:val="0098510F"/>
    <w:rsid w:val="0099048F"/>
    <w:rsid w:val="00991F2F"/>
    <w:rsid w:val="00993E18"/>
    <w:rsid w:val="009942DC"/>
    <w:rsid w:val="009955F9"/>
    <w:rsid w:val="009968A3"/>
    <w:rsid w:val="009A0BBC"/>
    <w:rsid w:val="009A2C3D"/>
    <w:rsid w:val="009A40FD"/>
    <w:rsid w:val="009A50F3"/>
    <w:rsid w:val="009A550D"/>
    <w:rsid w:val="009B3EBE"/>
    <w:rsid w:val="009B7338"/>
    <w:rsid w:val="009B7927"/>
    <w:rsid w:val="009C544E"/>
    <w:rsid w:val="009C625D"/>
    <w:rsid w:val="009D1E52"/>
    <w:rsid w:val="009D4251"/>
    <w:rsid w:val="009D6604"/>
    <w:rsid w:val="009D69ED"/>
    <w:rsid w:val="009E0FCC"/>
    <w:rsid w:val="009E15C1"/>
    <w:rsid w:val="009E1A99"/>
    <w:rsid w:val="009E38D8"/>
    <w:rsid w:val="009E5004"/>
    <w:rsid w:val="009E7AD6"/>
    <w:rsid w:val="009E7FCE"/>
    <w:rsid w:val="009F1539"/>
    <w:rsid w:val="009F2787"/>
    <w:rsid w:val="009F4C46"/>
    <w:rsid w:val="009F7AF3"/>
    <w:rsid w:val="009F7EB0"/>
    <w:rsid w:val="00A02E0A"/>
    <w:rsid w:val="00A04D79"/>
    <w:rsid w:val="00A05AB4"/>
    <w:rsid w:val="00A06113"/>
    <w:rsid w:val="00A06855"/>
    <w:rsid w:val="00A06A84"/>
    <w:rsid w:val="00A12792"/>
    <w:rsid w:val="00A12C07"/>
    <w:rsid w:val="00A13F1E"/>
    <w:rsid w:val="00A14E09"/>
    <w:rsid w:val="00A16D19"/>
    <w:rsid w:val="00A16E33"/>
    <w:rsid w:val="00A174E7"/>
    <w:rsid w:val="00A20A7F"/>
    <w:rsid w:val="00A20F01"/>
    <w:rsid w:val="00A20F8D"/>
    <w:rsid w:val="00A2401B"/>
    <w:rsid w:val="00A245AB"/>
    <w:rsid w:val="00A25982"/>
    <w:rsid w:val="00A25C10"/>
    <w:rsid w:val="00A263A4"/>
    <w:rsid w:val="00A26F24"/>
    <w:rsid w:val="00A276E0"/>
    <w:rsid w:val="00A31FD7"/>
    <w:rsid w:val="00A32753"/>
    <w:rsid w:val="00A32C08"/>
    <w:rsid w:val="00A360D1"/>
    <w:rsid w:val="00A377C1"/>
    <w:rsid w:val="00A37FEC"/>
    <w:rsid w:val="00A43E0A"/>
    <w:rsid w:val="00A443A3"/>
    <w:rsid w:val="00A447AD"/>
    <w:rsid w:val="00A44CEF"/>
    <w:rsid w:val="00A45BA9"/>
    <w:rsid w:val="00A461B9"/>
    <w:rsid w:val="00A543A1"/>
    <w:rsid w:val="00A55E69"/>
    <w:rsid w:val="00A56F5F"/>
    <w:rsid w:val="00A56FFC"/>
    <w:rsid w:val="00A575DA"/>
    <w:rsid w:val="00A63208"/>
    <w:rsid w:val="00A632EC"/>
    <w:rsid w:val="00A633F3"/>
    <w:rsid w:val="00A64035"/>
    <w:rsid w:val="00A646F2"/>
    <w:rsid w:val="00A648BD"/>
    <w:rsid w:val="00A67285"/>
    <w:rsid w:val="00A67793"/>
    <w:rsid w:val="00A70EA9"/>
    <w:rsid w:val="00A74D86"/>
    <w:rsid w:val="00A7713C"/>
    <w:rsid w:val="00A77B08"/>
    <w:rsid w:val="00A84E5C"/>
    <w:rsid w:val="00A85B74"/>
    <w:rsid w:val="00A8704C"/>
    <w:rsid w:val="00A9111B"/>
    <w:rsid w:val="00A92FA8"/>
    <w:rsid w:val="00A94013"/>
    <w:rsid w:val="00A94308"/>
    <w:rsid w:val="00A955E4"/>
    <w:rsid w:val="00A95F25"/>
    <w:rsid w:val="00A979A5"/>
    <w:rsid w:val="00AA287C"/>
    <w:rsid w:val="00AA547E"/>
    <w:rsid w:val="00AA7347"/>
    <w:rsid w:val="00AC0EF8"/>
    <w:rsid w:val="00AC5D0F"/>
    <w:rsid w:val="00AD008D"/>
    <w:rsid w:val="00AD1151"/>
    <w:rsid w:val="00AD2132"/>
    <w:rsid w:val="00AD5CA4"/>
    <w:rsid w:val="00AD6657"/>
    <w:rsid w:val="00AD7B8A"/>
    <w:rsid w:val="00AE2EC6"/>
    <w:rsid w:val="00AE6169"/>
    <w:rsid w:val="00AF0319"/>
    <w:rsid w:val="00AF674E"/>
    <w:rsid w:val="00B01732"/>
    <w:rsid w:val="00B0453C"/>
    <w:rsid w:val="00B0785E"/>
    <w:rsid w:val="00B11A28"/>
    <w:rsid w:val="00B12EDF"/>
    <w:rsid w:val="00B13ADF"/>
    <w:rsid w:val="00B13B9A"/>
    <w:rsid w:val="00B14010"/>
    <w:rsid w:val="00B2229E"/>
    <w:rsid w:val="00B22AD9"/>
    <w:rsid w:val="00B23358"/>
    <w:rsid w:val="00B2341A"/>
    <w:rsid w:val="00B23659"/>
    <w:rsid w:val="00B30878"/>
    <w:rsid w:val="00B31421"/>
    <w:rsid w:val="00B351B6"/>
    <w:rsid w:val="00B47492"/>
    <w:rsid w:val="00B55E67"/>
    <w:rsid w:val="00B63740"/>
    <w:rsid w:val="00B64CE5"/>
    <w:rsid w:val="00B667D8"/>
    <w:rsid w:val="00B70E4E"/>
    <w:rsid w:val="00B777A1"/>
    <w:rsid w:val="00B8055A"/>
    <w:rsid w:val="00B834F0"/>
    <w:rsid w:val="00B83D7B"/>
    <w:rsid w:val="00B856A5"/>
    <w:rsid w:val="00B8602E"/>
    <w:rsid w:val="00B87415"/>
    <w:rsid w:val="00B879D6"/>
    <w:rsid w:val="00BA1606"/>
    <w:rsid w:val="00BA60CB"/>
    <w:rsid w:val="00BA7760"/>
    <w:rsid w:val="00BB3DDF"/>
    <w:rsid w:val="00BB7561"/>
    <w:rsid w:val="00BC1D2E"/>
    <w:rsid w:val="00BC284B"/>
    <w:rsid w:val="00BC3830"/>
    <w:rsid w:val="00BC5D9B"/>
    <w:rsid w:val="00BC766C"/>
    <w:rsid w:val="00BD09E8"/>
    <w:rsid w:val="00BD0FD9"/>
    <w:rsid w:val="00BD2025"/>
    <w:rsid w:val="00BD4306"/>
    <w:rsid w:val="00BD5265"/>
    <w:rsid w:val="00BD7925"/>
    <w:rsid w:val="00BE11AF"/>
    <w:rsid w:val="00BE140C"/>
    <w:rsid w:val="00BE3862"/>
    <w:rsid w:val="00BE4035"/>
    <w:rsid w:val="00BE506E"/>
    <w:rsid w:val="00BE5733"/>
    <w:rsid w:val="00BE5A1C"/>
    <w:rsid w:val="00BE7AFE"/>
    <w:rsid w:val="00BF1EFB"/>
    <w:rsid w:val="00BF2506"/>
    <w:rsid w:val="00BF369E"/>
    <w:rsid w:val="00BF6085"/>
    <w:rsid w:val="00BF7D18"/>
    <w:rsid w:val="00C0056A"/>
    <w:rsid w:val="00C02C92"/>
    <w:rsid w:val="00C0324D"/>
    <w:rsid w:val="00C051BA"/>
    <w:rsid w:val="00C10ABB"/>
    <w:rsid w:val="00C10AE3"/>
    <w:rsid w:val="00C10CF1"/>
    <w:rsid w:val="00C12412"/>
    <w:rsid w:val="00C1327A"/>
    <w:rsid w:val="00C14ADD"/>
    <w:rsid w:val="00C14B79"/>
    <w:rsid w:val="00C169F1"/>
    <w:rsid w:val="00C17514"/>
    <w:rsid w:val="00C207C0"/>
    <w:rsid w:val="00C22015"/>
    <w:rsid w:val="00C22847"/>
    <w:rsid w:val="00C23B76"/>
    <w:rsid w:val="00C23BB9"/>
    <w:rsid w:val="00C26727"/>
    <w:rsid w:val="00C3190F"/>
    <w:rsid w:val="00C3288C"/>
    <w:rsid w:val="00C35DAA"/>
    <w:rsid w:val="00C37840"/>
    <w:rsid w:val="00C379C3"/>
    <w:rsid w:val="00C41347"/>
    <w:rsid w:val="00C425EF"/>
    <w:rsid w:val="00C52292"/>
    <w:rsid w:val="00C5313F"/>
    <w:rsid w:val="00C54745"/>
    <w:rsid w:val="00C608E6"/>
    <w:rsid w:val="00C6229E"/>
    <w:rsid w:val="00C62429"/>
    <w:rsid w:val="00C64732"/>
    <w:rsid w:val="00C663BC"/>
    <w:rsid w:val="00C73A0D"/>
    <w:rsid w:val="00C77320"/>
    <w:rsid w:val="00C77670"/>
    <w:rsid w:val="00C801E7"/>
    <w:rsid w:val="00C81A0C"/>
    <w:rsid w:val="00C862B0"/>
    <w:rsid w:val="00C90529"/>
    <w:rsid w:val="00CA5F5B"/>
    <w:rsid w:val="00CA62EA"/>
    <w:rsid w:val="00CB09B5"/>
    <w:rsid w:val="00CB0C95"/>
    <w:rsid w:val="00CB1522"/>
    <w:rsid w:val="00CB2F4F"/>
    <w:rsid w:val="00CB7075"/>
    <w:rsid w:val="00CB72B9"/>
    <w:rsid w:val="00CC1767"/>
    <w:rsid w:val="00CC1E1C"/>
    <w:rsid w:val="00CC373D"/>
    <w:rsid w:val="00CC46EE"/>
    <w:rsid w:val="00CC4757"/>
    <w:rsid w:val="00CC6FE0"/>
    <w:rsid w:val="00CC76BF"/>
    <w:rsid w:val="00CD1A48"/>
    <w:rsid w:val="00CD2A72"/>
    <w:rsid w:val="00CD6019"/>
    <w:rsid w:val="00CD765B"/>
    <w:rsid w:val="00CE04D2"/>
    <w:rsid w:val="00CE096B"/>
    <w:rsid w:val="00CE1F83"/>
    <w:rsid w:val="00CE2D81"/>
    <w:rsid w:val="00CE5C4E"/>
    <w:rsid w:val="00CE7688"/>
    <w:rsid w:val="00CF0BDA"/>
    <w:rsid w:val="00CF0C49"/>
    <w:rsid w:val="00CF13AE"/>
    <w:rsid w:val="00CF16C9"/>
    <w:rsid w:val="00D1011B"/>
    <w:rsid w:val="00D10921"/>
    <w:rsid w:val="00D109FC"/>
    <w:rsid w:val="00D10D22"/>
    <w:rsid w:val="00D10D8E"/>
    <w:rsid w:val="00D11227"/>
    <w:rsid w:val="00D1264D"/>
    <w:rsid w:val="00D2205D"/>
    <w:rsid w:val="00D25F4B"/>
    <w:rsid w:val="00D270D8"/>
    <w:rsid w:val="00D27B87"/>
    <w:rsid w:val="00D27F25"/>
    <w:rsid w:val="00D35370"/>
    <w:rsid w:val="00D41CA6"/>
    <w:rsid w:val="00D41CEF"/>
    <w:rsid w:val="00D4285D"/>
    <w:rsid w:val="00D42E4F"/>
    <w:rsid w:val="00D44ACB"/>
    <w:rsid w:val="00D46C01"/>
    <w:rsid w:val="00D57AB9"/>
    <w:rsid w:val="00D63162"/>
    <w:rsid w:val="00D73DD2"/>
    <w:rsid w:val="00D7676A"/>
    <w:rsid w:val="00D77E83"/>
    <w:rsid w:val="00D77F86"/>
    <w:rsid w:val="00D82610"/>
    <w:rsid w:val="00D829D4"/>
    <w:rsid w:val="00D84F5B"/>
    <w:rsid w:val="00D85DE3"/>
    <w:rsid w:val="00D860DE"/>
    <w:rsid w:val="00D86402"/>
    <w:rsid w:val="00D87F94"/>
    <w:rsid w:val="00D92CC2"/>
    <w:rsid w:val="00D933EF"/>
    <w:rsid w:val="00D93E38"/>
    <w:rsid w:val="00D94032"/>
    <w:rsid w:val="00D95A82"/>
    <w:rsid w:val="00D96BF3"/>
    <w:rsid w:val="00DA0E71"/>
    <w:rsid w:val="00DA219B"/>
    <w:rsid w:val="00DA25CB"/>
    <w:rsid w:val="00DA4401"/>
    <w:rsid w:val="00DA54D2"/>
    <w:rsid w:val="00DA7271"/>
    <w:rsid w:val="00DB54ED"/>
    <w:rsid w:val="00DC14E3"/>
    <w:rsid w:val="00DC4DBC"/>
    <w:rsid w:val="00DC6488"/>
    <w:rsid w:val="00DD1B01"/>
    <w:rsid w:val="00DD629B"/>
    <w:rsid w:val="00DD67EA"/>
    <w:rsid w:val="00DE19FC"/>
    <w:rsid w:val="00DE1FA7"/>
    <w:rsid w:val="00DE4417"/>
    <w:rsid w:val="00DE5260"/>
    <w:rsid w:val="00DE562C"/>
    <w:rsid w:val="00DF2667"/>
    <w:rsid w:val="00DF3860"/>
    <w:rsid w:val="00DF3B67"/>
    <w:rsid w:val="00DF4A76"/>
    <w:rsid w:val="00DF7105"/>
    <w:rsid w:val="00E02884"/>
    <w:rsid w:val="00E034F8"/>
    <w:rsid w:val="00E036A0"/>
    <w:rsid w:val="00E03BD6"/>
    <w:rsid w:val="00E048E7"/>
    <w:rsid w:val="00E049F7"/>
    <w:rsid w:val="00E05339"/>
    <w:rsid w:val="00E07218"/>
    <w:rsid w:val="00E07701"/>
    <w:rsid w:val="00E12D45"/>
    <w:rsid w:val="00E135A2"/>
    <w:rsid w:val="00E15D98"/>
    <w:rsid w:val="00E15E9B"/>
    <w:rsid w:val="00E17B5A"/>
    <w:rsid w:val="00E227F2"/>
    <w:rsid w:val="00E23C7D"/>
    <w:rsid w:val="00E2646A"/>
    <w:rsid w:val="00E2683D"/>
    <w:rsid w:val="00E27084"/>
    <w:rsid w:val="00E30979"/>
    <w:rsid w:val="00E3363A"/>
    <w:rsid w:val="00E33A5F"/>
    <w:rsid w:val="00E36C49"/>
    <w:rsid w:val="00E4550D"/>
    <w:rsid w:val="00E46ABC"/>
    <w:rsid w:val="00E47899"/>
    <w:rsid w:val="00E52968"/>
    <w:rsid w:val="00E57EBA"/>
    <w:rsid w:val="00E57F1E"/>
    <w:rsid w:val="00E60C75"/>
    <w:rsid w:val="00E645F8"/>
    <w:rsid w:val="00E6465F"/>
    <w:rsid w:val="00E66720"/>
    <w:rsid w:val="00E71503"/>
    <w:rsid w:val="00E747F9"/>
    <w:rsid w:val="00E813D1"/>
    <w:rsid w:val="00E8192A"/>
    <w:rsid w:val="00E81BC2"/>
    <w:rsid w:val="00E955EE"/>
    <w:rsid w:val="00EA25A4"/>
    <w:rsid w:val="00EA2B65"/>
    <w:rsid w:val="00EA3A07"/>
    <w:rsid w:val="00EA7B1C"/>
    <w:rsid w:val="00EB3C5E"/>
    <w:rsid w:val="00EB4C78"/>
    <w:rsid w:val="00EB6121"/>
    <w:rsid w:val="00EB7510"/>
    <w:rsid w:val="00EB7BCD"/>
    <w:rsid w:val="00ED0C91"/>
    <w:rsid w:val="00ED122C"/>
    <w:rsid w:val="00ED2EB1"/>
    <w:rsid w:val="00ED3999"/>
    <w:rsid w:val="00ED5E03"/>
    <w:rsid w:val="00ED62F5"/>
    <w:rsid w:val="00ED675F"/>
    <w:rsid w:val="00ED7B0D"/>
    <w:rsid w:val="00EE0850"/>
    <w:rsid w:val="00EE3483"/>
    <w:rsid w:val="00EE56CC"/>
    <w:rsid w:val="00EE5E20"/>
    <w:rsid w:val="00EF18C9"/>
    <w:rsid w:val="00EF271A"/>
    <w:rsid w:val="00EF4C75"/>
    <w:rsid w:val="00F01F18"/>
    <w:rsid w:val="00F11BDE"/>
    <w:rsid w:val="00F11C6E"/>
    <w:rsid w:val="00F1321E"/>
    <w:rsid w:val="00F1359C"/>
    <w:rsid w:val="00F17BA6"/>
    <w:rsid w:val="00F17E08"/>
    <w:rsid w:val="00F2063A"/>
    <w:rsid w:val="00F2365D"/>
    <w:rsid w:val="00F239E7"/>
    <w:rsid w:val="00F24D8F"/>
    <w:rsid w:val="00F255C4"/>
    <w:rsid w:val="00F300C6"/>
    <w:rsid w:val="00F32C5D"/>
    <w:rsid w:val="00F33B2B"/>
    <w:rsid w:val="00F36F14"/>
    <w:rsid w:val="00F4123E"/>
    <w:rsid w:val="00F41278"/>
    <w:rsid w:val="00F426D0"/>
    <w:rsid w:val="00F42A8C"/>
    <w:rsid w:val="00F43B37"/>
    <w:rsid w:val="00F456F1"/>
    <w:rsid w:val="00F5075A"/>
    <w:rsid w:val="00F51D3B"/>
    <w:rsid w:val="00F527C1"/>
    <w:rsid w:val="00F52924"/>
    <w:rsid w:val="00F53198"/>
    <w:rsid w:val="00F54DE5"/>
    <w:rsid w:val="00F56108"/>
    <w:rsid w:val="00F6182D"/>
    <w:rsid w:val="00F61B46"/>
    <w:rsid w:val="00F61FBE"/>
    <w:rsid w:val="00F63F1C"/>
    <w:rsid w:val="00F645C9"/>
    <w:rsid w:val="00F648A4"/>
    <w:rsid w:val="00F67A42"/>
    <w:rsid w:val="00F71A10"/>
    <w:rsid w:val="00F72623"/>
    <w:rsid w:val="00F747E9"/>
    <w:rsid w:val="00F75534"/>
    <w:rsid w:val="00F7557B"/>
    <w:rsid w:val="00F76B07"/>
    <w:rsid w:val="00F8109A"/>
    <w:rsid w:val="00F8366A"/>
    <w:rsid w:val="00F84F87"/>
    <w:rsid w:val="00F92563"/>
    <w:rsid w:val="00F96A2B"/>
    <w:rsid w:val="00FA248A"/>
    <w:rsid w:val="00FA4D38"/>
    <w:rsid w:val="00FA6B4E"/>
    <w:rsid w:val="00FA7A72"/>
    <w:rsid w:val="00FB5517"/>
    <w:rsid w:val="00FB6DE8"/>
    <w:rsid w:val="00FC52D8"/>
    <w:rsid w:val="00FC6D00"/>
    <w:rsid w:val="00FC75D5"/>
    <w:rsid w:val="00FC7B91"/>
    <w:rsid w:val="00FD0979"/>
    <w:rsid w:val="00FD3035"/>
    <w:rsid w:val="00FD44AB"/>
    <w:rsid w:val="00FD55AC"/>
    <w:rsid w:val="00FD5E0F"/>
    <w:rsid w:val="00FD66B4"/>
    <w:rsid w:val="00FD6CCD"/>
    <w:rsid w:val="00FE4ED0"/>
    <w:rsid w:val="00FE6F2F"/>
    <w:rsid w:val="00FE70E0"/>
    <w:rsid w:val="00FE7E6C"/>
    <w:rsid w:val="00FF05B1"/>
    <w:rsid w:val="00FF2A90"/>
    <w:rsid w:val="00FF2D94"/>
    <w:rsid w:val="00FF7010"/>
    <w:rsid w:val="01737A42"/>
    <w:rsid w:val="01821BD2"/>
    <w:rsid w:val="018385EE"/>
    <w:rsid w:val="01E87C23"/>
    <w:rsid w:val="021957B1"/>
    <w:rsid w:val="0221A73D"/>
    <w:rsid w:val="02392162"/>
    <w:rsid w:val="02492FCF"/>
    <w:rsid w:val="026EE946"/>
    <w:rsid w:val="0296FA84"/>
    <w:rsid w:val="037A25BC"/>
    <w:rsid w:val="038405DD"/>
    <w:rsid w:val="038630AE"/>
    <w:rsid w:val="03BD4BAB"/>
    <w:rsid w:val="04164984"/>
    <w:rsid w:val="0450EE67"/>
    <w:rsid w:val="046EE406"/>
    <w:rsid w:val="048A64D2"/>
    <w:rsid w:val="04A46236"/>
    <w:rsid w:val="04CED76B"/>
    <w:rsid w:val="0516D334"/>
    <w:rsid w:val="051B17E7"/>
    <w:rsid w:val="053DE065"/>
    <w:rsid w:val="05849CD5"/>
    <w:rsid w:val="059C0A44"/>
    <w:rsid w:val="05A9AE19"/>
    <w:rsid w:val="0603FCB6"/>
    <w:rsid w:val="0630754A"/>
    <w:rsid w:val="0660C6E5"/>
    <w:rsid w:val="06B8EA1D"/>
    <w:rsid w:val="06C2C904"/>
    <w:rsid w:val="06CBD5A6"/>
    <w:rsid w:val="06ED86E1"/>
    <w:rsid w:val="06FB74B8"/>
    <w:rsid w:val="06FFCFCF"/>
    <w:rsid w:val="073E89D1"/>
    <w:rsid w:val="074C0A91"/>
    <w:rsid w:val="07555FDF"/>
    <w:rsid w:val="076058BA"/>
    <w:rsid w:val="0799789E"/>
    <w:rsid w:val="079A75F8"/>
    <w:rsid w:val="07BA2575"/>
    <w:rsid w:val="08026911"/>
    <w:rsid w:val="08425FCB"/>
    <w:rsid w:val="08550887"/>
    <w:rsid w:val="08A780D0"/>
    <w:rsid w:val="08D7B3FE"/>
    <w:rsid w:val="08E7DF06"/>
    <w:rsid w:val="091ACB32"/>
    <w:rsid w:val="09288DA2"/>
    <w:rsid w:val="092C0782"/>
    <w:rsid w:val="093185B1"/>
    <w:rsid w:val="0943B3D1"/>
    <w:rsid w:val="094F526A"/>
    <w:rsid w:val="09A0481E"/>
    <w:rsid w:val="09C9B2F2"/>
    <w:rsid w:val="0A254D8F"/>
    <w:rsid w:val="0A44E92B"/>
    <w:rsid w:val="0A5CF721"/>
    <w:rsid w:val="0A61CC65"/>
    <w:rsid w:val="0AAA8A31"/>
    <w:rsid w:val="0AEF789A"/>
    <w:rsid w:val="0B0C2920"/>
    <w:rsid w:val="0B1898BE"/>
    <w:rsid w:val="0B5B1EFE"/>
    <w:rsid w:val="0B9EDD67"/>
    <w:rsid w:val="0BBF95FC"/>
    <w:rsid w:val="0BC500D6"/>
    <w:rsid w:val="0BE18323"/>
    <w:rsid w:val="0BE5B723"/>
    <w:rsid w:val="0BF83E0F"/>
    <w:rsid w:val="0C2145A5"/>
    <w:rsid w:val="0C59BD6D"/>
    <w:rsid w:val="0C5F2B67"/>
    <w:rsid w:val="0CA35238"/>
    <w:rsid w:val="0D4010D3"/>
    <w:rsid w:val="0D6B419A"/>
    <w:rsid w:val="0D81F982"/>
    <w:rsid w:val="0D97F243"/>
    <w:rsid w:val="0DDB3CE8"/>
    <w:rsid w:val="0DEC6FEC"/>
    <w:rsid w:val="0E5E2C26"/>
    <w:rsid w:val="0E8154A0"/>
    <w:rsid w:val="0EE253EC"/>
    <w:rsid w:val="0F0B95D2"/>
    <w:rsid w:val="0F3802DF"/>
    <w:rsid w:val="0F55B7BD"/>
    <w:rsid w:val="0F6038E4"/>
    <w:rsid w:val="0F97AEDE"/>
    <w:rsid w:val="0FBB5232"/>
    <w:rsid w:val="1000CE8E"/>
    <w:rsid w:val="10104595"/>
    <w:rsid w:val="1038BACF"/>
    <w:rsid w:val="10A11FE4"/>
    <w:rsid w:val="10A5AB1C"/>
    <w:rsid w:val="10ED72A4"/>
    <w:rsid w:val="10FB7B6C"/>
    <w:rsid w:val="11276954"/>
    <w:rsid w:val="118EAAFA"/>
    <w:rsid w:val="11970304"/>
    <w:rsid w:val="11B60BED"/>
    <w:rsid w:val="11F0E824"/>
    <w:rsid w:val="121EF3E7"/>
    <w:rsid w:val="126630B0"/>
    <w:rsid w:val="12CD5B29"/>
    <w:rsid w:val="12DC9568"/>
    <w:rsid w:val="12F41FCC"/>
    <w:rsid w:val="1347377D"/>
    <w:rsid w:val="13C48205"/>
    <w:rsid w:val="13E6FD52"/>
    <w:rsid w:val="13EE519B"/>
    <w:rsid w:val="13EE636A"/>
    <w:rsid w:val="14AB8F74"/>
    <w:rsid w:val="14FEC3CC"/>
    <w:rsid w:val="152D0A62"/>
    <w:rsid w:val="154F9505"/>
    <w:rsid w:val="156DA19C"/>
    <w:rsid w:val="1574FA90"/>
    <w:rsid w:val="15A9B70D"/>
    <w:rsid w:val="15B3ED13"/>
    <w:rsid w:val="15B68388"/>
    <w:rsid w:val="162D9397"/>
    <w:rsid w:val="165BE08C"/>
    <w:rsid w:val="16E2C785"/>
    <w:rsid w:val="17583348"/>
    <w:rsid w:val="1758F30A"/>
    <w:rsid w:val="1797A575"/>
    <w:rsid w:val="17C64F07"/>
    <w:rsid w:val="17D42C43"/>
    <w:rsid w:val="1816F633"/>
    <w:rsid w:val="1892E754"/>
    <w:rsid w:val="192E985F"/>
    <w:rsid w:val="194C71B0"/>
    <w:rsid w:val="195497D0"/>
    <w:rsid w:val="196F021F"/>
    <w:rsid w:val="19CFD62B"/>
    <w:rsid w:val="19FBD299"/>
    <w:rsid w:val="1A14E33C"/>
    <w:rsid w:val="1A3C1ACF"/>
    <w:rsid w:val="1A499C4A"/>
    <w:rsid w:val="1A4EE79E"/>
    <w:rsid w:val="1A69E886"/>
    <w:rsid w:val="1A83F699"/>
    <w:rsid w:val="1A912360"/>
    <w:rsid w:val="1AA53B93"/>
    <w:rsid w:val="1B0047D5"/>
    <w:rsid w:val="1B4155CF"/>
    <w:rsid w:val="1B900457"/>
    <w:rsid w:val="1BBE577E"/>
    <w:rsid w:val="1C929137"/>
    <w:rsid w:val="1C9C4DA8"/>
    <w:rsid w:val="1CE28A3D"/>
    <w:rsid w:val="1CF65344"/>
    <w:rsid w:val="1D67BF1B"/>
    <w:rsid w:val="1D695CCA"/>
    <w:rsid w:val="1DCED1C8"/>
    <w:rsid w:val="1E3A1A31"/>
    <w:rsid w:val="1E6442F8"/>
    <w:rsid w:val="1E9DE4F5"/>
    <w:rsid w:val="1EA272E5"/>
    <w:rsid w:val="1EDC41D0"/>
    <w:rsid w:val="1EF0E9F5"/>
    <w:rsid w:val="1F824E3A"/>
    <w:rsid w:val="1FABA7B0"/>
    <w:rsid w:val="202F0854"/>
    <w:rsid w:val="2037FDBF"/>
    <w:rsid w:val="20E928E5"/>
    <w:rsid w:val="20F9A254"/>
    <w:rsid w:val="210A93E9"/>
    <w:rsid w:val="211AD7FC"/>
    <w:rsid w:val="21280555"/>
    <w:rsid w:val="21381D9B"/>
    <w:rsid w:val="21DE2629"/>
    <w:rsid w:val="2204BCB2"/>
    <w:rsid w:val="222071A8"/>
    <w:rsid w:val="22B41D56"/>
    <w:rsid w:val="2315BEAC"/>
    <w:rsid w:val="23587472"/>
    <w:rsid w:val="235B5BC7"/>
    <w:rsid w:val="2396FFFF"/>
    <w:rsid w:val="23BAFD40"/>
    <w:rsid w:val="241AF729"/>
    <w:rsid w:val="24665F86"/>
    <w:rsid w:val="24697679"/>
    <w:rsid w:val="2480B326"/>
    <w:rsid w:val="24AB8FFA"/>
    <w:rsid w:val="24AC24EA"/>
    <w:rsid w:val="24D1ED20"/>
    <w:rsid w:val="252A2FC7"/>
    <w:rsid w:val="253E675F"/>
    <w:rsid w:val="255A36A0"/>
    <w:rsid w:val="255B66B4"/>
    <w:rsid w:val="26745B55"/>
    <w:rsid w:val="2683EE2E"/>
    <w:rsid w:val="26B7C353"/>
    <w:rsid w:val="26DA78DA"/>
    <w:rsid w:val="270CF656"/>
    <w:rsid w:val="2749E5EC"/>
    <w:rsid w:val="2806562D"/>
    <w:rsid w:val="281AF64B"/>
    <w:rsid w:val="2837744E"/>
    <w:rsid w:val="28E88177"/>
    <w:rsid w:val="291FA8FA"/>
    <w:rsid w:val="292DF351"/>
    <w:rsid w:val="29597D68"/>
    <w:rsid w:val="2963B10A"/>
    <w:rsid w:val="298D26B5"/>
    <w:rsid w:val="2A04A65B"/>
    <w:rsid w:val="2A1C5774"/>
    <w:rsid w:val="2A28E36A"/>
    <w:rsid w:val="2A2C21A0"/>
    <w:rsid w:val="2A56BA12"/>
    <w:rsid w:val="2A6C5673"/>
    <w:rsid w:val="2AE2EA6C"/>
    <w:rsid w:val="2B429440"/>
    <w:rsid w:val="2B737FF4"/>
    <w:rsid w:val="2B952B1B"/>
    <w:rsid w:val="2C083FDD"/>
    <w:rsid w:val="2C608498"/>
    <w:rsid w:val="2CB08F43"/>
    <w:rsid w:val="2CDA4F42"/>
    <w:rsid w:val="2DB2420C"/>
    <w:rsid w:val="2DD2243A"/>
    <w:rsid w:val="2DEA41E5"/>
    <w:rsid w:val="2E0D048B"/>
    <w:rsid w:val="2E153B61"/>
    <w:rsid w:val="2E5D46C3"/>
    <w:rsid w:val="2E77BFEE"/>
    <w:rsid w:val="2E96435C"/>
    <w:rsid w:val="2E978D6A"/>
    <w:rsid w:val="2EDD876F"/>
    <w:rsid w:val="2F1004FF"/>
    <w:rsid w:val="2F96AE4C"/>
    <w:rsid w:val="2F97EA8C"/>
    <w:rsid w:val="2FB7BA86"/>
    <w:rsid w:val="2FF169CF"/>
    <w:rsid w:val="2FF34179"/>
    <w:rsid w:val="3019E836"/>
    <w:rsid w:val="3030866C"/>
    <w:rsid w:val="3060ED8E"/>
    <w:rsid w:val="3066897A"/>
    <w:rsid w:val="309B00E8"/>
    <w:rsid w:val="30A40748"/>
    <w:rsid w:val="30C993F5"/>
    <w:rsid w:val="30FD1334"/>
    <w:rsid w:val="310552AF"/>
    <w:rsid w:val="3113FF21"/>
    <w:rsid w:val="311EBF4D"/>
    <w:rsid w:val="315ECE96"/>
    <w:rsid w:val="32101D06"/>
    <w:rsid w:val="3223C762"/>
    <w:rsid w:val="32AE0125"/>
    <w:rsid w:val="32EAA430"/>
    <w:rsid w:val="334B96AD"/>
    <w:rsid w:val="336CDFB6"/>
    <w:rsid w:val="338BA03B"/>
    <w:rsid w:val="339AFABF"/>
    <w:rsid w:val="33BC2909"/>
    <w:rsid w:val="33C9C9AA"/>
    <w:rsid w:val="33EDB248"/>
    <w:rsid w:val="3409BFEE"/>
    <w:rsid w:val="34134945"/>
    <w:rsid w:val="344EE1CC"/>
    <w:rsid w:val="34B28FE1"/>
    <w:rsid w:val="3554C41E"/>
    <w:rsid w:val="355521FE"/>
    <w:rsid w:val="3564EB94"/>
    <w:rsid w:val="35AD0BC9"/>
    <w:rsid w:val="35B95265"/>
    <w:rsid w:val="36479093"/>
    <w:rsid w:val="3692C802"/>
    <w:rsid w:val="369EA3EB"/>
    <w:rsid w:val="36BE8A7C"/>
    <w:rsid w:val="37015C92"/>
    <w:rsid w:val="375D04B1"/>
    <w:rsid w:val="37630CA6"/>
    <w:rsid w:val="3788E755"/>
    <w:rsid w:val="37BCFBE6"/>
    <w:rsid w:val="37FCBA5B"/>
    <w:rsid w:val="38411A79"/>
    <w:rsid w:val="388D2462"/>
    <w:rsid w:val="38D5F414"/>
    <w:rsid w:val="390BAF65"/>
    <w:rsid w:val="39AA5C8F"/>
    <w:rsid w:val="39B5504D"/>
    <w:rsid w:val="39DD5E0B"/>
    <w:rsid w:val="3A007B7A"/>
    <w:rsid w:val="3A236483"/>
    <w:rsid w:val="3A546CC3"/>
    <w:rsid w:val="3A7C6C84"/>
    <w:rsid w:val="3AE03DF6"/>
    <w:rsid w:val="3AE86ADC"/>
    <w:rsid w:val="3AEF0EE1"/>
    <w:rsid w:val="3B26AA6C"/>
    <w:rsid w:val="3B3ABB95"/>
    <w:rsid w:val="3B865770"/>
    <w:rsid w:val="3BA76E21"/>
    <w:rsid w:val="3BCFD3A0"/>
    <w:rsid w:val="3BD35B7E"/>
    <w:rsid w:val="3BFF5C51"/>
    <w:rsid w:val="3C40F491"/>
    <w:rsid w:val="3CC22D24"/>
    <w:rsid w:val="3D42F60C"/>
    <w:rsid w:val="3D4D0F7B"/>
    <w:rsid w:val="3D83BF7C"/>
    <w:rsid w:val="3D9730F5"/>
    <w:rsid w:val="3DD6BD7E"/>
    <w:rsid w:val="3DEA4269"/>
    <w:rsid w:val="3E3128D0"/>
    <w:rsid w:val="3E7F2D5C"/>
    <w:rsid w:val="3EA5C085"/>
    <w:rsid w:val="3EBD84F1"/>
    <w:rsid w:val="3F5CE8EE"/>
    <w:rsid w:val="3F903911"/>
    <w:rsid w:val="3F928F6A"/>
    <w:rsid w:val="3FF01205"/>
    <w:rsid w:val="40259FAE"/>
    <w:rsid w:val="408A99BF"/>
    <w:rsid w:val="40E4654C"/>
    <w:rsid w:val="41683478"/>
    <w:rsid w:val="4179A293"/>
    <w:rsid w:val="418A956B"/>
    <w:rsid w:val="4209E492"/>
    <w:rsid w:val="4222402F"/>
    <w:rsid w:val="42274A55"/>
    <w:rsid w:val="42589475"/>
    <w:rsid w:val="426812E7"/>
    <w:rsid w:val="4298507A"/>
    <w:rsid w:val="42AAC74D"/>
    <w:rsid w:val="42BC70CC"/>
    <w:rsid w:val="42CE1CBC"/>
    <w:rsid w:val="42E2D5CE"/>
    <w:rsid w:val="4343FCC3"/>
    <w:rsid w:val="440EB19B"/>
    <w:rsid w:val="442CFCD3"/>
    <w:rsid w:val="446F91F3"/>
    <w:rsid w:val="453A526F"/>
    <w:rsid w:val="454C575C"/>
    <w:rsid w:val="45D274B1"/>
    <w:rsid w:val="45E0B1F8"/>
    <w:rsid w:val="46746D01"/>
    <w:rsid w:val="467B3EEE"/>
    <w:rsid w:val="46900EA4"/>
    <w:rsid w:val="470D4E88"/>
    <w:rsid w:val="4725BE02"/>
    <w:rsid w:val="47558FE0"/>
    <w:rsid w:val="47672684"/>
    <w:rsid w:val="477BF1C5"/>
    <w:rsid w:val="47D02ABA"/>
    <w:rsid w:val="47D6ACDF"/>
    <w:rsid w:val="48C5AD0A"/>
    <w:rsid w:val="48E33E50"/>
    <w:rsid w:val="490CB4B8"/>
    <w:rsid w:val="4921ED20"/>
    <w:rsid w:val="4957A9EA"/>
    <w:rsid w:val="497A8A01"/>
    <w:rsid w:val="49FC6392"/>
    <w:rsid w:val="4A053C85"/>
    <w:rsid w:val="4A2258B4"/>
    <w:rsid w:val="4A71F5EC"/>
    <w:rsid w:val="4A7A651A"/>
    <w:rsid w:val="4A95E659"/>
    <w:rsid w:val="4ACCDF51"/>
    <w:rsid w:val="4AE293E6"/>
    <w:rsid w:val="4AEF1E5C"/>
    <w:rsid w:val="4AF7DD13"/>
    <w:rsid w:val="4B03C877"/>
    <w:rsid w:val="4B22C91E"/>
    <w:rsid w:val="4B3DD02C"/>
    <w:rsid w:val="4BA719E7"/>
    <w:rsid w:val="4BA7CB9D"/>
    <w:rsid w:val="4BD4BAC0"/>
    <w:rsid w:val="4C088B3A"/>
    <w:rsid w:val="4C5A1E2E"/>
    <w:rsid w:val="4C62129E"/>
    <w:rsid w:val="4CA8995C"/>
    <w:rsid w:val="4D570354"/>
    <w:rsid w:val="4D9643D5"/>
    <w:rsid w:val="4E02A600"/>
    <w:rsid w:val="4E143C7A"/>
    <w:rsid w:val="4EC28D10"/>
    <w:rsid w:val="4ECC97FF"/>
    <w:rsid w:val="4EF091B2"/>
    <w:rsid w:val="4F0E9F11"/>
    <w:rsid w:val="4F3C5633"/>
    <w:rsid w:val="4F4CB7A1"/>
    <w:rsid w:val="4F6E84BE"/>
    <w:rsid w:val="4F6E9CA8"/>
    <w:rsid w:val="4F798FFE"/>
    <w:rsid w:val="4FAF7F4B"/>
    <w:rsid w:val="4FB3D593"/>
    <w:rsid w:val="4FD7A348"/>
    <w:rsid w:val="501FC199"/>
    <w:rsid w:val="50D5FCA2"/>
    <w:rsid w:val="5131A5A8"/>
    <w:rsid w:val="51493C2D"/>
    <w:rsid w:val="51596BF3"/>
    <w:rsid w:val="5166B094"/>
    <w:rsid w:val="5189334E"/>
    <w:rsid w:val="519823BF"/>
    <w:rsid w:val="51A9C0D0"/>
    <w:rsid w:val="51BE1CBC"/>
    <w:rsid w:val="520C59EC"/>
    <w:rsid w:val="523512EC"/>
    <w:rsid w:val="524DE177"/>
    <w:rsid w:val="526B799F"/>
    <w:rsid w:val="527C6A3F"/>
    <w:rsid w:val="533560A4"/>
    <w:rsid w:val="5344E5F7"/>
    <w:rsid w:val="53719AD9"/>
    <w:rsid w:val="5382200B"/>
    <w:rsid w:val="5385CCD8"/>
    <w:rsid w:val="538FB31B"/>
    <w:rsid w:val="53B0FD34"/>
    <w:rsid w:val="53D12420"/>
    <w:rsid w:val="53DA57C8"/>
    <w:rsid w:val="53DD475E"/>
    <w:rsid w:val="53DD6412"/>
    <w:rsid w:val="53E58268"/>
    <w:rsid w:val="53E6A37C"/>
    <w:rsid w:val="540ABC85"/>
    <w:rsid w:val="54CD6CF7"/>
    <w:rsid w:val="54F99E9F"/>
    <w:rsid w:val="552154F2"/>
    <w:rsid w:val="553CE653"/>
    <w:rsid w:val="557613D9"/>
    <w:rsid w:val="559E9A6F"/>
    <w:rsid w:val="55A7EB64"/>
    <w:rsid w:val="55BD09C2"/>
    <w:rsid w:val="560D4169"/>
    <w:rsid w:val="56760C0A"/>
    <w:rsid w:val="569222A6"/>
    <w:rsid w:val="56AB99D3"/>
    <w:rsid w:val="56B39535"/>
    <w:rsid w:val="56F43425"/>
    <w:rsid w:val="56F7A12A"/>
    <w:rsid w:val="57186E24"/>
    <w:rsid w:val="571D527C"/>
    <w:rsid w:val="57270E2F"/>
    <w:rsid w:val="57494A1E"/>
    <w:rsid w:val="576CBCF2"/>
    <w:rsid w:val="5779D006"/>
    <w:rsid w:val="577EF81D"/>
    <w:rsid w:val="57A0B032"/>
    <w:rsid w:val="57B85C36"/>
    <w:rsid w:val="57CFD307"/>
    <w:rsid w:val="57D642C5"/>
    <w:rsid w:val="580EC236"/>
    <w:rsid w:val="5873ED3F"/>
    <w:rsid w:val="58CCEAE0"/>
    <w:rsid w:val="58E5B7D4"/>
    <w:rsid w:val="58FBA12A"/>
    <w:rsid w:val="592ABF63"/>
    <w:rsid w:val="592D378B"/>
    <w:rsid w:val="59876265"/>
    <w:rsid w:val="59AFF6E3"/>
    <w:rsid w:val="5A736139"/>
    <w:rsid w:val="5AA36159"/>
    <w:rsid w:val="5AAB292A"/>
    <w:rsid w:val="5AD5669B"/>
    <w:rsid w:val="5AF6FCA7"/>
    <w:rsid w:val="5B1B68FE"/>
    <w:rsid w:val="5B4D3517"/>
    <w:rsid w:val="5B4F749B"/>
    <w:rsid w:val="5B6C6912"/>
    <w:rsid w:val="5B993CB2"/>
    <w:rsid w:val="5BE3B4B4"/>
    <w:rsid w:val="5BF5224F"/>
    <w:rsid w:val="5C40A77A"/>
    <w:rsid w:val="5C4AC91D"/>
    <w:rsid w:val="5C7873E1"/>
    <w:rsid w:val="5D07D810"/>
    <w:rsid w:val="5DEDC81A"/>
    <w:rsid w:val="5E17D2EC"/>
    <w:rsid w:val="5E651B0D"/>
    <w:rsid w:val="5EEB5ABE"/>
    <w:rsid w:val="5F060AD0"/>
    <w:rsid w:val="5F22B337"/>
    <w:rsid w:val="5F6E97A3"/>
    <w:rsid w:val="5FB3DE60"/>
    <w:rsid w:val="5FC1B614"/>
    <w:rsid w:val="5FC631B7"/>
    <w:rsid w:val="5FED784F"/>
    <w:rsid w:val="5FF734A7"/>
    <w:rsid w:val="608B8042"/>
    <w:rsid w:val="60AE495E"/>
    <w:rsid w:val="60B207F8"/>
    <w:rsid w:val="60BB7101"/>
    <w:rsid w:val="60DF327D"/>
    <w:rsid w:val="60F89060"/>
    <w:rsid w:val="61091849"/>
    <w:rsid w:val="620DF670"/>
    <w:rsid w:val="623D09BF"/>
    <w:rsid w:val="627CD1A4"/>
    <w:rsid w:val="6329CAE8"/>
    <w:rsid w:val="6365D927"/>
    <w:rsid w:val="64226A28"/>
    <w:rsid w:val="645369FB"/>
    <w:rsid w:val="645B921D"/>
    <w:rsid w:val="646C8E4B"/>
    <w:rsid w:val="6486D8BE"/>
    <w:rsid w:val="64B130FF"/>
    <w:rsid w:val="64CB52B7"/>
    <w:rsid w:val="64D29D1A"/>
    <w:rsid w:val="64D6BF57"/>
    <w:rsid w:val="64D92ED6"/>
    <w:rsid w:val="652BA608"/>
    <w:rsid w:val="652D7847"/>
    <w:rsid w:val="65871004"/>
    <w:rsid w:val="65C6ECA2"/>
    <w:rsid w:val="65E479A7"/>
    <w:rsid w:val="66069503"/>
    <w:rsid w:val="6662D634"/>
    <w:rsid w:val="66A037A6"/>
    <w:rsid w:val="66D2E841"/>
    <w:rsid w:val="66D48D72"/>
    <w:rsid w:val="66D607EA"/>
    <w:rsid w:val="677826FC"/>
    <w:rsid w:val="677C5AFB"/>
    <w:rsid w:val="67D3D778"/>
    <w:rsid w:val="6806A87B"/>
    <w:rsid w:val="6824CB5E"/>
    <w:rsid w:val="6848ADA8"/>
    <w:rsid w:val="6849616D"/>
    <w:rsid w:val="6898450E"/>
    <w:rsid w:val="68A42970"/>
    <w:rsid w:val="68BD6CD7"/>
    <w:rsid w:val="68CCDD41"/>
    <w:rsid w:val="68D5CF38"/>
    <w:rsid w:val="68E7AE38"/>
    <w:rsid w:val="68EAF605"/>
    <w:rsid w:val="6902852D"/>
    <w:rsid w:val="69042E22"/>
    <w:rsid w:val="6952F02E"/>
    <w:rsid w:val="696F044A"/>
    <w:rsid w:val="6973A6A2"/>
    <w:rsid w:val="697A0771"/>
    <w:rsid w:val="698A4976"/>
    <w:rsid w:val="69A91C75"/>
    <w:rsid w:val="69ADF07B"/>
    <w:rsid w:val="69E5C389"/>
    <w:rsid w:val="69E93A1D"/>
    <w:rsid w:val="6A3B0849"/>
    <w:rsid w:val="6A3E8E88"/>
    <w:rsid w:val="6A47DBD6"/>
    <w:rsid w:val="6A5D278B"/>
    <w:rsid w:val="6A651ED2"/>
    <w:rsid w:val="6A8B1ABE"/>
    <w:rsid w:val="6AB15F05"/>
    <w:rsid w:val="6AE87FB4"/>
    <w:rsid w:val="6B0E04D0"/>
    <w:rsid w:val="6B41950F"/>
    <w:rsid w:val="6B9318E6"/>
    <w:rsid w:val="6C28F4AF"/>
    <w:rsid w:val="6C30D65B"/>
    <w:rsid w:val="6C49D3D2"/>
    <w:rsid w:val="6C88C5D4"/>
    <w:rsid w:val="6CA23765"/>
    <w:rsid w:val="6CA9D94E"/>
    <w:rsid w:val="6DA30CB9"/>
    <w:rsid w:val="6DB71B43"/>
    <w:rsid w:val="6DE2D2F7"/>
    <w:rsid w:val="6DF4F758"/>
    <w:rsid w:val="6E241EFB"/>
    <w:rsid w:val="6E51E8D9"/>
    <w:rsid w:val="6E561C97"/>
    <w:rsid w:val="6EA83826"/>
    <w:rsid w:val="6EC36735"/>
    <w:rsid w:val="6EFE7139"/>
    <w:rsid w:val="6F02EC60"/>
    <w:rsid w:val="6F1D929D"/>
    <w:rsid w:val="6F75F236"/>
    <w:rsid w:val="6F7BCA8D"/>
    <w:rsid w:val="6F7D3F28"/>
    <w:rsid w:val="700BA907"/>
    <w:rsid w:val="70612CDE"/>
    <w:rsid w:val="710EB300"/>
    <w:rsid w:val="7133535D"/>
    <w:rsid w:val="713CC8A4"/>
    <w:rsid w:val="714B4FC5"/>
    <w:rsid w:val="71A0A8A3"/>
    <w:rsid w:val="71A33CBC"/>
    <w:rsid w:val="71B62AB1"/>
    <w:rsid w:val="71BDEDA0"/>
    <w:rsid w:val="71BEDE5E"/>
    <w:rsid w:val="71D4F8FD"/>
    <w:rsid w:val="71E96C95"/>
    <w:rsid w:val="71F1A9BE"/>
    <w:rsid w:val="72302E32"/>
    <w:rsid w:val="72331A84"/>
    <w:rsid w:val="7261845F"/>
    <w:rsid w:val="728B6F49"/>
    <w:rsid w:val="72911197"/>
    <w:rsid w:val="72BD2D6F"/>
    <w:rsid w:val="72C4EF99"/>
    <w:rsid w:val="72CAE042"/>
    <w:rsid w:val="732E5497"/>
    <w:rsid w:val="737C0227"/>
    <w:rsid w:val="738F13D2"/>
    <w:rsid w:val="73C00294"/>
    <w:rsid w:val="73C9487E"/>
    <w:rsid w:val="73E0118C"/>
    <w:rsid w:val="73E81E63"/>
    <w:rsid w:val="73FA1849"/>
    <w:rsid w:val="7427D1F3"/>
    <w:rsid w:val="743D7C3B"/>
    <w:rsid w:val="74AB262F"/>
    <w:rsid w:val="74AD9824"/>
    <w:rsid w:val="74DB9CE6"/>
    <w:rsid w:val="7505EA67"/>
    <w:rsid w:val="75244E2F"/>
    <w:rsid w:val="7592774F"/>
    <w:rsid w:val="761A5A56"/>
    <w:rsid w:val="76843BD8"/>
    <w:rsid w:val="76D9411B"/>
    <w:rsid w:val="77046B24"/>
    <w:rsid w:val="772F834B"/>
    <w:rsid w:val="77665483"/>
    <w:rsid w:val="77A28467"/>
    <w:rsid w:val="77B6C404"/>
    <w:rsid w:val="77F3595D"/>
    <w:rsid w:val="77FA0815"/>
    <w:rsid w:val="78114342"/>
    <w:rsid w:val="78237DF1"/>
    <w:rsid w:val="782EDDBB"/>
    <w:rsid w:val="783D4C50"/>
    <w:rsid w:val="788CBAE1"/>
    <w:rsid w:val="7896303D"/>
    <w:rsid w:val="78E1CACC"/>
    <w:rsid w:val="7926BB09"/>
    <w:rsid w:val="79A5A8A9"/>
    <w:rsid w:val="7A539CB6"/>
    <w:rsid w:val="7A88D815"/>
    <w:rsid w:val="7AA5AD47"/>
    <w:rsid w:val="7ADC898C"/>
    <w:rsid w:val="7B10923D"/>
    <w:rsid w:val="7B429433"/>
    <w:rsid w:val="7B44C740"/>
    <w:rsid w:val="7B8883F4"/>
    <w:rsid w:val="7B9FB199"/>
    <w:rsid w:val="7CF6047F"/>
    <w:rsid w:val="7D0C66BB"/>
    <w:rsid w:val="7D58AAA9"/>
    <w:rsid w:val="7D6819F6"/>
    <w:rsid w:val="7DA9C977"/>
    <w:rsid w:val="7DE216A8"/>
    <w:rsid w:val="7E3DD23F"/>
    <w:rsid w:val="7E5D20DC"/>
    <w:rsid w:val="7E75CDC6"/>
    <w:rsid w:val="7E921A30"/>
    <w:rsid w:val="7ECB6552"/>
    <w:rsid w:val="7F4A2E80"/>
    <w:rsid w:val="7F9DF7A2"/>
    <w:rsid w:val="7FC16904"/>
    <w:rsid w:val="7FC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38B59"/>
  <w15:chartTrackingRefBased/>
  <w15:docId w15:val="{E639D19B-7E68-49C2-9498-4DC901D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70E4E"/>
    <w:pPr>
      <w:keepNext/>
      <w:keepLines/>
      <w:numPr>
        <w:numId w:val="2"/>
      </w:numPr>
      <w:spacing w:before="240" w:after="240"/>
      <w:outlineLvl w:val="0"/>
    </w:pPr>
    <w:rPr>
      <w:rFonts w:ascii="Playfair Display" w:eastAsiaTheme="majorEastAsia" w:hAnsi="Playfair Display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70E4E"/>
    <w:pPr>
      <w:keepNext/>
      <w:keepLines/>
      <w:spacing w:before="360" w:after="120"/>
      <w:outlineLvl w:val="1"/>
    </w:pPr>
    <w:rPr>
      <w:rFonts w:ascii="Playfair Display" w:eastAsiaTheme="majorEastAsia" w:hAnsi="Playfair Display" w:cstheme="minorHAnsi"/>
      <w:b/>
      <w:color w:val="1F3864" w:themeColor="accent1" w:themeShade="80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20F0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2734"/>
    <w:pPr>
      <w:ind w:left="720"/>
      <w:contextualSpacing/>
    </w:pPr>
  </w:style>
  <w:style w:type="table" w:styleId="Rcsostblzat">
    <w:name w:val="Table Grid"/>
    <w:basedOn w:val="Normltblzat"/>
    <w:uiPriority w:val="39"/>
    <w:rsid w:val="005A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0542"/>
  </w:style>
  <w:style w:type="paragraph" w:styleId="llb">
    <w:name w:val="footer"/>
    <w:basedOn w:val="Norml"/>
    <w:link w:val="llb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0542"/>
  </w:style>
  <w:style w:type="character" w:styleId="Kiemels2">
    <w:name w:val="Strong"/>
    <w:basedOn w:val="Bekezdsalapbettpusa"/>
    <w:uiPriority w:val="22"/>
    <w:qFormat/>
    <w:rsid w:val="00F67A4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9F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F1E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F1E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1E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E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1E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60010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B70E4E"/>
    <w:rPr>
      <w:rFonts w:ascii="Playfair Display" w:eastAsiaTheme="majorEastAsia" w:hAnsi="Playfair Display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70E4E"/>
    <w:rPr>
      <w:rFonts w:ascii="Playfair Display" w:eastAsiaTheme="majorEastAsia" w:hAnsi="Playfair Display" w:cstheme="minorHAnsi"/>
      <w:b/>
      <w:color w:val="1F3864" w:themeColor="accent1" w:themeShade="80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87415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95B9A"/>
    <w:pPr>
      <w:tabs>
        <w:tab w:val="left" w:pos="426"/>
        <w:tab w:val="right" w:leader="dot" w:pos="9062"/>
      </w:tabs>
      <w:spacing w:after="100"/>
    </w:pPr>
    <w:rPr>
      <w:rFonts w:ascii="Playfair Display" w:hAnsi="Playfair Display" w:cstheme="minorHAnsi"/>
      <w:b/>
      <w:bC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F645C9"/>
    <w:pPr>
      <w:tabs>
        <w:tab w:val="right" w:leader="dot" w:pos="9062"/>
      </w:tabs>
      <w:spacing w:after="100"/>
      <w:ind w:left="1560" w:hanging="1134"/>
    </w:pPr>
    <w:rPr>
      <w:rFonts w:cstheme="minorHAnsi"/>
      <w:b/>
      <w:noProof/>
    </w:rPr>
  </w:style>
  <w:style w:type="character" w:styleId="Hiperhivatkozs">
    <w:name w:val="Hyperlink"/>
    <w:basedOn w:val="Bekezdsalapbettpusa"/>
    <w:uiPriority w:val="99"/>
    <w:unhideWhenUsed/>
    <w:rsid w:val="00B8741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semiHidden/>
    <w:rsid w:val="008B2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B265E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Lbjegyzet-hivatkozs">
    <w:name w:val="footnote reference"/>
    <w:semiHidden/>
    <w:rsid w:val="008B265E"/>
    <w:rPr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A20F0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71109C"/>
    <w:pPr>
      <w:tabs>
        <w:tab w:val="right" w:leader="dot" w:pos="9062"/>
      </w:tabs>
      <w:spacing w:after="100"/>
      <w:ind w:left="709"/>
    </w:pPr>
  </w:style>
  <w:style w:type="paragraph" w:customStyle="1" w:styleId="Standard">
    <w:name w:val="Standard"/>
    <w:rsid w:val="006577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06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ktori@mab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2.mab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635FF-0FD7-418F-9929-F91F91D7B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B1DCC-C389-4111-A655-24DF98FFED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50F50F-F68C-4D97-AD05-E3BC0961D70E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4.xml><?xml version="1.0" encoding="utf-8"?>
<ds:datastoreItem xmlns:ds="http://schemas.openxmlformats.org/officeDocument/2006/customXml" ds:itemID="{B719FDB3-6347-4BA2-8A5C-1A7A388EE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2328</Words>
  <Characters>16065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Dányi Beatrix</dc:creator>
  <cp:keywords/>
  <dc:description/>
  <cp:lastModifiedBy>Dányi Beatrix</cp:lastModifiedBy>
  <cp:revision>241</cp:revision>
  <cp:lastPrinted>2025-07-14T07:20:00Z</cp:lastPrinted>
  <dcterms:created xsi:type="dcterms:W3CDTF">2024-11-21T15:11:00Z</dcterms:created>
  <dcterms:modified xsi:type="dcterms:W3CDTF">2025-07-14T07:20:00Z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