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43814" w14:textId="7F2CB0E3" w:rsidR="008E0D9C" w:rsidRPr="007F4D34" w:rsidRDefault="008E0D9C" w:rsidP="478379DC">
      <w:pPr>
        <w:pStyle w:val="Tartalomjegyzkcmsora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bookmarkStart w:id="0" w:name="_Toc483211879"/>
    </w:p>
    <w:p w14:paraId="406487C1" w14:textId="252A945F" w:rsidR="008E0D9C" w:rsidRPr="00120D80" w:rsidRDefault="021FC53D" w:rsidP="009E283C">
      <w:pPr>
        <w:spacing w:before="800" w:line="276" w:lineRule="auto"/>
        <w:jc w:val="center"/>
        <w:rPr>
          <w:b/>
          <w:bCs/>
          <w:i/>
          <w:iCs/>
          <w:color w:val="1F3864" w:themeColor="accent1" w:themeShade="80"/>
          <w:sz w:val="32"/>
          <w:szCs w:val="32"/>
        </w:rPr>
      </w:pPr>
      <w:r w:rsidRPr="00120D80">
        <w:rPr>
          <w:b/>
          <w:bCs/>
          <w:i/>
          <w:iCs/>
          <w:color w:val="1F3864" w:themeColor="accent1" w:themeShade="80"/>
          <w:sz w:val="32"/>
          <w:szCs w:val="32"/>
        </w:rPr>
        <w:t>MAB-</w:t>
      </w:r>
      <w:r w:rsidR="2DAFF2F0" w:rsidRPr="00120D80">
        <w:rPr>
          <w:b/>
          <w:bCs/>
          <w:i/>
          <w:iCs/>
          <w:color w:val="1F3864" w:themeColor="accent1" w:themeShade="80"/>
          <w:sz w:val="32"/>
          <w:szCs w:val="32"/>
        </w:rPr>
        <w:t>ú</w:t>
      </w:r>
      <w:r w:rsidRPr="00120D80">
        <w:rPr>
          <w:b/>
          <w:bCs/>
          <w:i/>
          <w:iCs/>
          <w:color w:val="1F3864" w:themeColor="accent1" w:themeShade="80"/>
          <w:sz w:val="32"/>
          <w:szCs w:val="32"/>
        </w:rPr>
        <w:t xml:space="preserve">tmutató – </w:t>
      </w:r>
      <w:r w:rsidR="5ECFA813" w:rsidRPr="00120D80">
        <w:rPr>
          <w:b/>
          <w:bCs/>
          <w:i/>
          <w:iCs/>
          <w:color w:val="1F3864" w:themeColor="accent1" w:themeShade="80"/>
          <w:sz w:val="32"/>
          <w:szCs w:val="32"/>
        </w:rPr>
        <w:t>Önértékelési eszköz</w:t>
      </w:r>
    </w:p>
    <w:p w14:paraId="241D2FAA" w14:textId="6CB4AC9F" w:rsidR="008E0D9C" w:rsidRPr="00120D80" w:rsidRDefault="5ECFA813" w:rsidP="009E283C">
      <w:pPr>
        <w:spacing w:line="276" w:lineRule="auto"/>
        <w:jc w:val="center"/>
        <w:rPr>
          <w:b/>
          <w:bCs/>
          <w:i/>
          <w:iCs/>
          <w:color w:val="1F3864" w:themeColor="accent1" w:themeShade="80"/>
          <w:sz w:val="40"/>
          <w:szCs w:val="40"/>
        </w:rPr>
      </w:pPr>
      <w:r w:rsidRPr="00120D80">
        <w:rPr>
          <w:b/>
          <w:bCs/>
          <w:i/>
          <w:iCs/>
          <w:color w:val="1F3864" w:themeColor="accent1" w:themeShade="80"/>
          <w:sz w:val="32"/>
          <w:szCs w:val="32"/>
        </w:rPr>
        <w:t>ESG-alapú, integrált intézményakkreditációs eljárásho</w:t>
      </w:r>
      <w:r w:rsidR="021FC53D" w:rsidRPr="00120D80">
        <w:rPr>
          <w:b/>
          <w:bCs/>
          <w:i/>
          <w:iCs/>
          <w:color w:val="1F3864" w:themeColor="accent1" w:themeShade="80"/>
          <w:sz w:val="32"/>
          <w:szCs w:val="32"/>
        </w:rPr>
        <w:t>z</w:t>
      </w:r>
    </w:p>
    <w:p w14:paraId="3E472622" w14:textId="13B6F029" w:rsidR="00BB5B0C" w:rsidRDefault="586A1DBC" w:rsidP="00A92529">
      <w:pPr>
        <w:spacing w:before="1200"/>
        <w:jc w:val="center"/>
        <w:rPr>
          <w:b/>
          <w:bCs/>
          <w:sz w:val="48"/>
          <w:szCs w:val="48"/>
        </w:rPr>
      </w:pPr>
      <w:r w:rsidRPr="0ECA35A2">
        <w:rPr>
          <w:b/>
          <w:bCs/>
          <w:sz w:val="48"/>
          <w:szCs w:val="48"/>
        </w:rPr>
        <w:t>[Felsőoktatási intézmény neve]</w:t>
      </w:r>
    </w:p>
    <w:p w14:paraId="6D89C488" w14:textId="7625B7CD" w:rsidR="00BB5B0C" w:rsidRPr="00BB5B0C" w:rsidRDefault="2210B1AD" w:rsidP="0ECA35A2">
      <w:pPr>
        <w:spacing w:after="480"/>
        <w:jc w:val="center"/>
        <w:rPr>
          <w:b/>
          <w:bCs/>
          <w:i/>
          <w:iCs/>
          <w:sz w:val="28"/>
          <w:szCs w:val="28"/>
        </w:rPr>
      </w:pPr>
      <w:r w:rsidRPr="0ECA35A2">
        <w:rPr>
          <w:b/>
          <w:bCs/>
          <w:i/>
          <w:iCs/>
          <w:sz w:val="28"/>
          <w:szCs w:val="28"/>
        </w:rPr>
        <w:t>Önértékelési jelentés</w:t>
      </w:r>
    </w:p>
    <w:p w14:paraId="594593BC" w14:textId="77777777" w:rsidR="00BB5B0C" w:rsidRPr="00BB5B0C" w:rsidRDefault="586A1DBC" w:rsidP="0ECA35A2">
      <w:pPr>
        <w:jc w:val="center"/>
        <w:rPr>
          <w:i/>
          <w:iCs/>
          <w:sz w:val="24"/>
        </w:rPr>
      </w:pPr>
      <w:r w:rsidRPr="0ECA35A2">
        <w:rPr>
          <w:i/>
          <w:iCs/>
          <w:sz w:val="24"/>
        </w:rPr>
        <w:t>Jóváhagyás dátuma: ……………</w:t>
      </w:r>
    </w:p>
    <w:p w14:paraId="5D4176BA" w14:textId="77777777" w:rsidR="00BB5B0C" w:rsidRPr="00BB5B0C" w:rsidRDefault="586A1DBC" w:rsidP="0ECA35A2">
      <w:pPr>
        <w:jc w:val="center"/>
        <w:rPr>
          <w:i/>
          <w:iCs/>
          <w:sz w:val="24"/>
        </w:rPr>
      </w:pPr>
      <w:r w:rsidRPr="0ECA35A2">
        <w:rPr>
          <w:i/>
          <w:iCs/>
          <w:sz w:val="24"/>
        </w:rPr>
        <w:t>Határozatszám: ……………</w:t>
      </w:r>
    </w:p>
    <w:p w14:paraId="65D93F44" w14:textId="44D1F115" w:rsidR="00BB5B0C" w:rsidRPr="00BB5B0C" w:rsidRDefault="586A1DBC" w:rsidP="0ECA35A2">
      <w:pPr>
        <w:jc w:val="center"/>
        <w:rPr>
          <w:i/>
          <w:iCs/>
          <w:sz w:val="24"/>
        </w:rPr>
      </w:pPr>
      <w:r w:rsidRPr="0ECA35A2">
        <w:rPr>
          <w:i/>
          <w:iCs/>
          <w:sz w:val="24"/>
        </w:rPr>
        <w:t>Döntéshozó testület megnevezése: …………….</w:t>
      </w:r>
    </w:p>
    <w:p w14:paraId="4965385F" w14:textId="77777777" w:rsidR="008E0D9C" w:rsidRPr="007F4D34" w:rsidRDefault="00000000" w:rsidP="008E0D9C">
      <w:pPr>
        <w:pStyle w:val="Tartalomjegyzkcmsora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sdt>
        <w:sdtPr>
          <w:rPr>
            <w:rFonts w:ascii="Times New Roman" w:eastAsia="Times New Roman" w:hAnsi="Times New Roman" w:cs="Times New Roman"/>
            <w:i/>
            <w:iCs/>
          </w:rPr>
          <w:id w:val="1949734514"/>
          <w:docPartObj>
            <w:docPartGallery w:val="Cover Pages"/>
            <w:docPartUnique/>
          </w:docPartObj>
        </w:sdtPr>
        <w:sdtEndPr>
          <w:rPr>
            <w:i w:val="0"/>
            <w:iCs w:val="0"/>
            <w:color w:val="auto"/>
            <w:sz w:val="22"/>
            <w:szCs w:val="22"/>
          </w:rPr>
        </w:sdtEndPr>
        <w:sdtContent>
          <w:r w:rsidR="0090325D" w:rsidRPr="0ECA35A2">
            <w:rPr>
              <w:rFonts w:ascii="Times New Roman" w:eastAsia="Times New Roman" w:hAnsi="Times New Roman" w:cs="Times New Roman"/>
              <w:color w:val="auto"/>
              <w:sz w:val="22"/>
              <w:szCs w:val="22"/>
            </w:rPr>
            <w:br w:type="page"/>
          </w:r>
        </w:sdtContent>
      </w:sdt>
      <w:bookmarkStart w:id="1" w:name="_Toc505860783"/>
      <w:r w:rsidR="341DC9CF" w:rsidRPr="0ECA35A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4"/>
        </w:rPr>
        <w:id w:val="1094108613"/>
        <w:docPartObj>
          <w:docPartGallery w:val="Table of Contents"/>
          <w:docPartUnique/>
        </w:docPartObj>
      </w:sdtPr>
      <w:sdtEndPr>
        <w:rPr>
          <w:szCs w:val="22"/>
        </w:rPr>
      </w:sdtEndPr>
      <w:sdtContent>
        <w:p w14:paraId="1F5AC437" w14:textId="519E851B" w:rsidR="008E0D9C" w:rsidRPr="00785B24" w:rsidRDefault="5E62A347" w:rsidP="0ECA35A2">
          <w:pPr>
            <w:pStyle w:val="Tartalomjegyzkcmsora"/>
            <w:jc w:val="center"/>
            <w:rPr>
              <w:rFonts w:ascii="Times New Roman" w:eastAsia="Times New Roman" w:hAnsi="Times New Roman" w:cs="Times New Roman"/>
              <w:b/>
              <w:bCs/>
              <w:color w:val="806000" w:themeColor="accent4" w:themeShade="80"/>
            </w:rPr>
          </w:pPr>
          <w:r w:rsidRPr="67182820">
            <w:rPr>
              <w:rFonts w:ascii="Times New Roman" w:hAnsi="Times New Roman" w:cs="Times New Roman"/>
              <w:b/>
              <w:bCs/>
              <w:color w:val="806000" w:themeColor="accent4" w:themeShade="80"/>
            </w:rPr>
            <w:t>Tartalomjegyzék</w:t>
          </w:r>
        </w:p>
        <w:p w14:paraId="123558B6" w14:textId="77777777" w:rsidR="008E0D9C" w:rsidRPr="00785B24" w:rsidRDefault="008E0D9C" w:rsidP="0ECA35A2"/>
        <w:p w14:paraId="75E3BA8B" w14:textId="5756C0F8" w:rsidR="00120D80" w:rsidRDefault="0ECA35A2">
          <w:pPr>
            <w:pStyle w:val="TJ1"/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r>
            <w:fldChar w:fldCharType="begin"/>
          </w:r>
          <w:r>
            <w:instrText>TOC \o "1-3" \z \u \h</w:instrText>
          </w:r>
          <w:r>
            <w:fldChar w:fldCharType="separate"/>
          </w:r>
          <w:hyperlink w:anchor="_Toc203132614" w:history="1">
            <w:r w:rsidR="00120D80" w:rsidRPr="00A908E5">
              <w:rPr>
                <w:rStyle w:val="Hiperhivatkozs"/>
                <w:noProof/>
              </w:rPr>
              <w:t>PREAMBULUM</w:t>
            </w:r>
            <w:r w:rsidR="00120D80">
              <w:rPr>
                <w:noProof/>
                <w:webHidden/>
              </w:rPr>
              <w:tab/>
            </w:r>
            <w:r w:rsidR="00120D80">
              <w:rPr>
                <w:noProof/>
                <w:webHidden/>
              </w:rPr>
              <w:fldChar w:fldCharType="begin"/>
            </w:r>
            <w:r w:rsidR="00120D80">
              <w:rPr>
                <w:noProof/>
                <w:webHidden/>
              </w:rPr>
              <w:instrText xml:space="preserve"> PAGEREF _Toc203132614 \h </w:instrText>
            </w:r>
            <w:r w:rsidR="00120D80">
              <w:rPr>
                <w:noProof/>
                <w:webHidden/>
              </w:rPr>
            </w:r>
            <w:r w:rsidR="00120D80">
              <w:rPr>
                <w:noProof/>
                <w:webHidden/>
              </w:rPr>
              <w:fldChar w:fldCharType="separate"/>
            </w:r>
            <w:r w:rsidR="00236A54">
              <w:rPr>
                <w:noProof/>
                <w:webHidden/>
              </w:rPr>
              <w:t>2</w:t>
            </w:r>
            <w:r w:rsidR="00120D80">
              <w:rPr>
                <w:noProof/>
                <w:webHidden/>
              </w:rPr>
              <w:fldChar w:fldCharType="end"/>
            </w:r>
          </w:hyperlink>
        </w:p>
        <w:p w14:paraId="3C78698C" w14:textId="2AEFEDD0" w:rsidR="00120D80" w:rsidRDefault="00120D80">
          <w:pPr>
            <w:pStyle w:val="TJ1"/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203132615" w:history="1">
            <w:r w:rsidRPr="00A908E5">
              <w:rPr>
                <w:rStyle w:val="Hiperhivatkozs"/>
                <w:noProof/>
              </w:rPr>
              <w:t>Az önértékelés és kapcsolódó adatszolgáltatás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_Toc203132615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6A5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75EDDB" w14:textId="29529F38" w:rsidR="00120D80" w:rsidRDefault="00120D80">
          <w:pPr>
            <w:pStyle w:val="TJ2"/>
            <w:tabs>
              <w:tab w:val="right" w:leader="dot" w:pos="969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203132616" w:history="1">
            <w:r w:rsidRPr="00A908E5">
              <w:rPr>
                <w:rStyle w:val="Hiperhivatkozs"/>
                <w:noProof/>
              </w:rPr>
              <w:t>Formai követelmények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_Toc203132616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6A5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32EE22" w14:textId="2902539D" w:rsidR="00120D80" w:rsidRDefault="00120D80">
          <w:pPr>
            <w:pStyle w:val="TJ2"/>
            <w:tabs>
              <w:tab w:val="right" w:leader="dot" w:pos="969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203132617" w:history="1">
            <w:r w:rsidRPr="00A908E5">
              <w:rPr>
                <w:rStyle w:val="Hiperhivatkozs"/>
                <w:noProof/>
              </w:rPr>
              <w:t>Rövidítések jegyzéke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_Toc203132617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6A5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E666B2" w14:textId="31B750F7" w:rsidR="00120D80" w:rsidRDefault="00120D80">
          <w:pPr>
            <w:pStyle w:val="TJ2"/>
            <w:tabs>
              <w:tab w:val="right" w:leader="dot" w:pos="969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203132618" w:history="1">
            <w:r w:rsidRPr="00A908E5">
              <w:rPr>
                <w:rStyle w:val="Hiperhivatkozs"/>
                <w:noProof/>
              </w:rPr>
              <w:t>Fogalomtár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_Toc203132618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6A5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FE740F" w14:textId="72004C3A" w:rsidR="00120D80" w:rsidRDefault="00120D80">
          <w:pPr>
            <w:pStyle w:val="TJ1"/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203132619" w:history="1">
            <w:r w:rsidRPr="00A908E5">
              <w:rPr>
                <w:rStyle w:val="Hiperhivatkozs"/>
                <w:noProof/>
              </w:rPr>
              <w:t>I. AZ INTÉZMÉNY ÁLTALÁNOS HELYZETKÉPE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_Toc203132619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6A54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B74288" w14:textId="153DAEB8" w:rsidR="00120D80" w:rsidRDefault="00120D80">
          <w:pPr>
            <w:pStyle w:val="TJ1"/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203132620" w:history="1">
            <w:r w:rsidRPr="00A908E5">
              <w:rPr>
                <w:rStyle w:val="Hiperhivatkozs"/>
                <w:noProof/>
                <w:spacing w:val="5"/>
              </w:rPr>
              <w:t>II. ESG-ALAPÚ ÖNÉRTÉKELÉS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_Toc203132620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6A54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804880" w14:textId="7D0D7B6E" w:rsidR="00120D80" w:rsidRDefault="00120D80">
          <w:pPr>
            <w:pStyle w:val="TJ2"/>
            <w:tabs>
              <w:tab w:val="right" w:leader="dot" w:pos="969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203132621" w:history="1">
            <w:r w:rsidRPr="00A908E5">
              <w:rPr>
                <w:rStyle w:val="Hiperhivatkozs"/>
                <w:noProof/>
                <w:kern w:val="32"/>
              </w:rPr>
              <w:t>ESG 1.1 Minőségbiztosítási politika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_Toc203132621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6A54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6A4253" w14:textId="3D95BC01" w:rsidR="00120D80" w:rsidRDefault="00120D80">
          <w:pPr>
            <w:pStyle w:val="TJ2"/>
            <w:tabs>
              <w:tab w:val="right" w:leader="dot" w:pos="969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203132622" w:history="1">
            <w:r w:rsidRPr="00A908E5">
              <w:rPr>
                <w:rStyle w:val="Hiperhivatkozs"/>
                <w:noProof/>
                <w:kern w:val="32"/>
              </w:rPr>
              <w:t>ESG 1.2 és 1.9 A képzési programok kialakítása, jóváhagyása, folyamatos figyelemmel kísérése és rendszeres értékelése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_Toc203132622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6A54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7F2C50" w14:textId="08244D51" w:rsidR="00120D80" w:rsidRDefault="00120D80">
          <w:pPr>
            <w:pStyle w:val="TJ2"/>
            <w:tabs>
              <w:tab w:val="right" w:leader="dot" w:pos="969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203132623" w:history="1">
            <w:r w:rsidRPr="00A908E5">
              <w:rPr>
                <w:rStyle w:val="Hiperhivatkozs"/>
                <w:noProof/>
                <w:kern w:val="32"/>
              </w:rPr>
              <w:t>ESG 1.3 Hallgatóközpontú tanulás, tanítás és értékelés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_Toc203132623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6A54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D3E1CF" w14:textId="45449A42" w:rsidR="00120D80" w:rsidRDefault="00120D80">
          <w:pPr>
            <w:pStyle w:val="TJ2"/>
            <w:tabs>
              <w:tab w:val="right" w:leader="dot" w:pos="969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203132624" w:history="1">
            <w:r w:rsidRPr="00A908E5">
              <w:rPr>
                <w:rStyle w:val="Hiperhivatkozs"/>
                <w:noProof/>
                <w:kern w:val="32"/>
              </w:rPr>
              <w:t>ESG 1.4 A hallgatók felvétele, előrehaladása, tanulmányaik elismerése és a képesítés odaítélése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_Toc203132624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6A54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8ABFDB" w14:textId="3F064DE0" w:rsidR="00120D80" w:rsidRDefault="00120D80">
          <w:pPr>
            <w:pStyle w:val="TJ2"/>
            <w:tabs>
              <w:tab w:val="right" w:leader="dot" w:pos="969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203132625" w:history="1">
            <w:r w:rsidRPr="00A908E5">
              <w:rPr>
                <w:rStyle w:val="Hiperhivatkozs"/>
                <w:noProof/>
                <w:kern w:val="32"/>
              </w:rPr>
              <w:t>ESG 1.5 Oktatók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_Toc203132625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6A54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EEFF7C" w14:textId="76824DEC" w:rsidR="00120D80" w:rsidRDefault="00120D80">
          <w:pPr>
            <w:pStyle w:val="TJ2"/>
            <w:tabs>
              <w:tab w:val="right" w:leader="dot" w:pos="969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203132626" w:history="1">
            <w:r w:rsidRPr="00A908E5">
              <w:rPr>
                <w:rStyle w:val="Hiperhivatkozs"/>
                <w:noProof/>
                <w:kern w:val="32"/>
              </w:rPr>
              <w:t>ESG 1.6 Tanulástámogatás és hallgatói szolgáltatások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_Toc203132626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6A54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CC2A77" w14:textId="5B678A8E" w:rsidR="00120D80" w:rsidRDefault="00120D80">
          <w:pPr>
            <w:pStyle w:val="TJ2"/>
            <w:tabs>
              <w:tab w:val="right" w:leader="dot" w:pos="969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203132627" w:history="1">
            <w:r w:rsidRPr="00A908E5">
              <w:rPr>
                <w:rStyle w:val="Hiperhivatkozs"/>
                <w:noProof/>
                <w:kern w:val="32"/>
              </w:rPr>
              <w:t>ESG 1.7 Információkezelés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_Toc203132627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6A54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85D8B8" w14:textId="339EF25F" w:rsidR="00120D80" w:rsidRDefault="00120D80">
          <w:pPr>
            <w:pStyle w:val="TJ2"/>
            <w:tabs>
              <w:tab w:val="right" w:leader="dot" w:pos="969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203132628" w:history="1">
            <w:r w:rsidRPr="00A908E5">
              <w:rPr>
                <w:rStyle w:val="Hiperhivatkozs"/>
                <w:noProof/>
                <w:kern w:val="32"/>
              </w:rPr>
              <w:t>ESG 1.8 Nyilvános információk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_Toc203132628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6A54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D7DB3E" w14:textId="68468762" w:rsidR="00120D80" w:rsidRDefault="00120D80">
          <w:pPr>
            <w:pStyle w:val="TJ2"/>
            <w:tabs>
              <w:tab w:val="right" w:leader="dot" w:pos="969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203132629" w:history="1">
            <w:r w:rsidRPr="00A908E5">
              <w:rPr>
                <w:rStyle w:val="Hiperhivatkozs"/>
                <w:noProof/>
                <w:kern w:val="32"/>
              </w:rPr>
              <w:t>ESG 1.10 Rendszeres külső minőségbiztosítás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_Toc203132629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6A54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02AF8B" w14:textId="3593784F" w:rsidR="00120D80" w:rsidRDefault="00120D80">
          <w:pPr>
            <w:pStyle w:val="TJ1"/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203132630" w:history="1">
            <w:r w:rsidRPr="00A908E5">
              <w:rPr>
                <w:rStyle w:val="Hiperhivatkozs"/>
                <w:noProof/>
              </w:rPr>
              <w:t>III. Az intézmény kutatásszervezési (K+F+I+O) tevékenysége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_Toc203132630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6A54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152F0E" w14:textId="13C33D04" w:rsidR="00120D80" w:rsidRDefault="00120D80">
          <w:pPr>
            <w:pStyle w:val="TJ1"/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203132631" w:history="1">
            <w:r w:rsidRPr="00A908E5">
              <w:rPr>
                <w:rStyle w:val="Hiperhivatkozs"/>
                <w:noProof/>
              </w:rPr>
              <w:t>MELLÉKLETEK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_Toc203132631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6A54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BAF179" w14:textId="1721D4C9" w:rsidR="00120D80" w:rsidRDefault="00120D80">
          <w:pPr>
            <w:pStyle w:val="TJ2"/>
            <w:tabs>
              <w:tab w:val="right" w:leader="dot" w:pos="969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203132632" w:history="1">
            <w:r w:rsidRPr="00A908E5">
              <w:rPr>
                <w:rStyle w:val="Hiperhivatkozs"/>
                <w:noProof/>
              </w:rPr>
              <w:t>I. sz. Intézményi organogram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_Toc203132632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6A54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CE6A14" w14:textId="26A53883" w:rsidR="00120D80" w:rsidRDefault="00120D80">
          <w:pPr>
            <w:pStyle w:val="TJ2"/>
            <w:tabs>
              <w:tab w:val="right" w:leader="dot" w:pos="969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203132633" w:history="1">
            <w:r w:rsidRPr="00A908E5">
              <w:rPr>
                <w:rStyle w:val="Hiperhivatkozs"/>
                <w:noProof/>
              </w:rPr>
              <w:t>II. sz. Az előző intézményakkreditációs eljárás megállapításai nyomán tett intézkedések bemutatása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_Toc203132633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6A54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C840CE" w14:textId="62317526" w:rsidR="00120D80" w:rsidRDefault="00120D80">
          <w:pPr>
            <w:pStyle w:val="TJ2"/>
            <w:tabs>
              <w:tab w:val="right" w:leader="dot" w:pos="969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203132634" w:history="1">
            <w:r w:rsidRPr="00A908E5">
              <w:rPr>
                <w:rStyle w:val="Hiperhivatkozs"/>
                <w:noProof/>
              </w:rPr>
              <w:t>III. sz. Az intézmény harmadik missziós tevékenységeinek bemutatása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_Toc203132634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6A54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6AF9DF" w14:textId="1B210BF1" w:rsidR="00120D80" w:rsidRDefault="00120D80">
          <w:pPr>
            <w:pStyle w:val="TJ2"/>
            <w:tabs>
              <w:tab w:val="right" w:leader="dot" w:pos="969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203132635" w:history="1">
            <w:r w:rsidRPr="00A908E5">
              <w:rPr>
                <w:rStyle w:val="Hiperhivatkozs"/>
                <w:noProof/>
              </w:rPr>
              <w:t>IV. sz. Az intézmény stratégiai együttműködési partnereinek bemutatása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_Toc203132635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6A54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00D474" w14:textId="21E06E38" w:rsidR="00120D80" w:rsidRDefault="00120D80">
          <w:pPr>
            <w:pStyle w:val="TJ2"/>
            <w:tabs>
              <w:tab w:val="right" w:leader="dot" w:pos="969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203132636" w:history="1">
            <w:r w:rsidRPr="00A908E5">
              <w:rPr>
                <w:rStyle w:val="Hiperhivatkozs"/>
                <w:noProof/>
              </w:rPr>
              <w:t>V. sz. Az intézmény minőségbiztosítási szervezetének organogramja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_Toc203132636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6A54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E323F4" w14:textId="6F9AC3BC" w:rsidR="00120D80" w:rsidRDefault="00120D80">
          <w:pPr>
            <w:pStyle w:val="TJ2"/>
            <w:tabs>
              <w:tab w:val="right" w:leader="dot" w:pos="969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203132637" w:history="1">
            <w:r w:rsidRPr="00A908E5">
              <w:rPr>
                <w:rStyle w:val="Hiperhivatkozs"/>
                <w:noProof/>
              </w:rPr>
              <w:t>VI. sz. Szabályozási dokumentumok elérhetőségei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_Toc203132637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6A54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E74238" w14:textId="72FAAF8F" w:rsidR="00120D80" w:rsidRDefault="00120D80">
          <w:pPr>
            <w:pStyle w:val="TJ2"/>
            <w:tabs>
              <w:tab w:val="right" w:leader="dot" w:pos="969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203132638" w:history="1">
            <w:r w:rsidRPr="00A908E5">
              <w:rPr>
                <w:rStyle w:val="Hiperhivatkozs"/>
                <w:noProof/>
              </w:rPr>
              <w:t>VII. sz. Képzési programok bemutatása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_Toc203132638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6A54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E464D7" w14:textId="7A48D104" w:rsidR="00120D80" w:rsidRDefault="00120D80">
          <w:pPr>
            <w:pStyle w:val="TJ2"/>
            <w:tabs>
              <w:tab w:val="right" w:leader="dot" w:pos="969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203132639" w:history="1">
            <w:r w:rsidRPr="00A908E5">
              <w:rPr>
                <w:rStyle w:val="Hiperhivatkozs"/>
                <w:noProof/>
              </w:rPr>
              <w:t>VIII. sz. Felsőoktatással, tudománnyal kapcsolatos dokumentumok implementálásának bemutatása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_Toc203132639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6A54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C1EA5B" w14:textId="06FD67BF" w:rsidR="0ECA35A2" w:rsidRDefault="0ECA35A2" w:rsidP="0ECA35A2">
          <w:pPr>
            <w:pStyle w:val="TJ2"/>
            <w:tabs>
              <w:tab w:val="right" w:leader="dot" w:pos="9690"/>
            </w:tabs>
            <w:rPr>
              <w:rStyle w:val="Hiperhivatkozs"/>
            </w:rPr>
          </w:pPr>
          <w:r>
            <w:fldChar w:fldCharType="end"/>
          </w:r>
        </w:p>
      </w:sdtContent>
    </w:sdt>
    <w:p w14:paraId="0BF4F209" w14:textId="4B5EF0F3" w:rsidR="00C446B1" w:rsidRPr="00050DB8" w:rsidRDefault="00C446B1" w:rsidP="0ECA35A2">
      <w:pPr>
        <w:pStyle w:val="TJ2"/>
        <w:tabs>
          <w:tab w:val="right" w:leader="dot" w:pos="9690"/>
        </w:tabs>
        <w:rPr>
          <w:rStyle w:val="Hiperhivatkozs"/>
          <w:noProof/>
          <w:color w:val="auto"/>
          <w:kern w:val="2"/>
          <w14:ligatures w14:val="standardContextual"/>
        </w:rPr>
      </w:pPr>
    </w:p>
    <w:p w14:paraId="0229CBBA" w14:textId="4C7535A7" w:rsidR="008E0D9C" w:rsidRPr="00050DB8" w:rsidRDefault="008E0D9C" w:rsidP="0ECA35A2">
      <w:pPr>
        <w:pStyle w:val="TJ1"/>
        <w:rPr>
          <w:u w:val="single"/>
        </w:rPr>
      </w:pPr>
    </w:p>
    <w:p w14:paraId="4E1399DC" w14:textId="36EE72BA" w:rsidR="5F9F7D45" w:rsidRDefault="008E0D9C" w:rsidP="0ECA35A2">
      <w:pPr>
        <w:pStyle w:val="Cmsor1"/>
        <w:numPr>
          <w:ilvl w:val="0"/>
          <w:numId w:val="0"/>
        </w:numPr>
        <w:spacing w:after="160" w:line="257" w:lineRule="auto"/>
        <w:rPr>
          <w:rFonts w:ascii="Times New Roman" w:hAnsi="Times New Roman" w:cs="Times New Roman"/>
          <w:color w:val="806000" w:themeColor="accent4" w:themeShade="80"/>
        </w:rPr>
      </w:pPr>
      <w:r w:rsidRPr="0ECA35A2">
        <w:rPr>
          <w:rFonts w:ascii="Times New Roman" w:hAnsi="Times New Roman" w:cs="Times New Roman"/>
        </w:rPr>
        <w:br w:type="page"/>
      </w:r>
      <w:bookmarkStart w:id="2" w:name="_Toc203132614"/>
      <w:r w:rsidR="555BB405" w:rsidRPr="0149A9CF">
        <w:rPr>
          <w:rFonts w:ascii="Times New Roman" w:hAnsi="Times New Roman" w:cs="Times New Roman"/>
          <w:color w:val="806000" w:themeColor="accent4" w:themeShade="80"/>
        </w:rPr>
        <w:lastRenderedPageBreak/>
        <w:t>PREAMBULUM</w:t>
      </w:r>
      <w:bookmarkEnd w:id="2"/>
    </w:p>
    <w:p w14:paraId="6B2F54C7" w14:textId="23A258AC" w:rsidR="00A11051" w:rsidRPr="005F5C90" w:rsidRDefault="0FCBF998" w:rsidP="0ECA35A2">
      <w:pPr>
        <w:spacing w:after="60" w:line="276" w:lineRule="auto"/>
        <w:jc w:val="both"/>
        <w:rPr>
          <w:sz w:val="24"/>
        </w:rPr>
      </w:pPr>
      <w:r w:rsidRPr="0ECA35A2">
        <w:rPr>
          <w:sz w:val="24"/>
        </w:rPr>
        <w:t>A felsőoktatás, a kutatás és az innováció kulcsszerepet játszik a társadalmi kohézió, a gazdasági növekedés és a globális versenyképesség előmozdításában. Mivel az európai társadalmak egyre jobban törekednek arra, hogy mind inkább tudásalapú</w:t>
      </w:r>
      <w:r w:rsidR="00FC141B">
        <w:rPr>
          <w:sz w:val="24"/>
        </w:rPr>
        <w:t xml:space="preserve">vá </w:t>
      </w:r>
      <w:r w:rsidRPr="0ECA35A2">
        <w:rPr>
          <w:sz w:val="24"/>
        </w:rPr>
        <w:t xml:space="preserve">váljanak, a felsőoktatás a társadalmi-gazdasági és kulturális fejlődés </w:t>
      </w:r>
      <w:r w:rsidR="00FC141B">
        <w:rPr>
          <w:sz w:val="24"/>
        </w:rPr>
        <w:t xml:space="preserve">meghatározó </w:t>
      </w:r>
      <w:r w:rsidRPr="0ECA35A2">
        <w:rPr>
          <w:sz w:val="24"/>
        </w:rPr>
        <w:t xml:space="preserve">alkotóeleme. </w:t>
      </w:r>
      <w:r w:rsidR="00FC141B">
        <w:rPr>
          <w:sz w:val="24"/>
        </w:rPr>
        <w:t>A</w:t>
      </w:r>
      <w:r w:rsidRPr="0ECA35A2">
        <w:rPr>
          <w:sz w:val="24"/>
        </w:rPr>
        <w:t xml:space="preserve"> felsőoktatásnak</w:t>
      </w:r>
      <w:r w:rsidR="00FC141B">
        <w:rPr>
          <w:sz w:val="24"/>
        </w:rPr>
        <w:t xml:space="preserve"> alkalmasnak kell lennie arra is, hogy</w:t>
      </w:r>
      <w:r w:rsidRPr="0ECA35A2">
        <w:rPr>
          <w:sz w:val="24"/>
        </w:rPr>
        <w:t xml:space="preserve"> új</w:t>
      </w:r>
      <w:r w:rsidR="00FC141B">
        <w:rPr>
          <w:sz w:val="24"/>
        </w:rPr>
        <w:t>, a változó körülményekhez</w:t>
      </w:r>
      <w:r w:rsidRPr="0ECA35A2">
        <w:rPr>
          <w:sz w:val="24"/>
        </w:rPr>
        <w:t xml:space="preserve"> </w:t>
      </w:r>
      <w:r w:rsidR="00FC141B">
        <w:rPr>
          <w:sz w:val="24"/>
        </w:rPr>
        <w:t>jól alkalmazkodó</w:t>
      </w:r>
      <w:r w:rsidRPr="0ECA35A2">
        <w:rPr>
          <w:sz w:val="24"/>
        </w:rPr>
        <w:t xml:space="preserve">válaszokat </w:t>
      </w:r>
      <w:r w:rsidR="00FC141B">
        <w:rPr>
          <w:sz w:val="24"/>
        </w:rPr>
        <w:t xml:space="preserve">tudjon adni </w:t>
      </w:r>
      <w:r w:rsidRPr="0ECA35A2">
        <w:rPr>
          <w:sz w:val="24"/>
        </w:rPr>
        <w:t>a képességek és jártasságok iránti növekvő igényre.</w:t>
      </w:r>
    </w:p>
    <w:p w14:paraId="18C5265F" w14:textId="661A0ABB" w:rsidR="00A11051" w:rsidRPr="005F5C90" w:rsidRDefault="0FCBF998" w:rsidP="0ECA35A2">
      <w:pPr>
        <w:spacing w:after="60" w:line="276" w:lineRule="auto"/>
        <w:jc w:val="both"/>
        <w:rPr>
          <w:sz w:val="24"/>
        </w:rPr>
      </w:pPr>
      <w:r w:rsidRPr="0ECA35A2">
        <w:rPr>
          <w:sz w:val="24"/>
        </w:rPr>
        <w:t xml:space="preserve">A szélesebb hozzáférés a felsőoktatáshoz lehetővé teszi a felsőoktatási intézmények számára, hogy kihasználják az egyre sokrétűbb egyéni tapasztalatokat. A felsőoktatás csak úgy képes reagálni a </w:t>
      </w:r>
      <w:r w:rsidR="00FC141B">
        <w:rPr>
          <w:sz w:val="24"/>
        </w:rPr>
        <w:t>változó, változatos</w:t>
      </w:r>
      <w:r w:rsidR="00FC141B" w:rsidRPr="0ECA35A2">
        <w:rPr>
          <w:sz w:val="24"/>
        </w:rPr>
        <w:t xml:space="preserve"> </w:t>
      </w:r>
      <w:r w:rsidRPr="0ECA35A2">
        <w:rPr>
          <w:sz w:val="24"/>
        </w:rPr>
        <w:t xml:space="preserve">és növekvő elvárásokra, hogy alapvetően átszabja tevékenységét: új, </w:t>
      </w:r>
      <w:r w:rsidR="00FC141B">
        <w:rPr>
          <w:sz w:val="24"/>
        </w:rPr>
        <w:t>hallgató</w:t>
      </w:r>
      <w:r w:rsidR="00FC141B" w:rsidRPr="0ECA35A2">
        <w:rPr>
          <w:sz w:val="24"/>
        </w:rPr>
        <w:t xml:space="preserve">központú </w:t>
      </w:r>
      <w:r w:rsidRPr="0ECA35A2">
        <w:rPr>
          <w:sz w:val="24"/>
        </w:rPr>
        <w:t xml:space="preserve">hozzáállásra van szükség mind a tanulásban, mind a tanításban, rugalmas tanulási utakat kell beemelni a folyamatba, </w:t>
      </w:r>
      <w:r w:rsidR="00FC141B">
        <w:rPr>
          <w:sz w:val="24"/>
        </w:rPr>
        <w:t xml:space="preserve">egyben </w:t>
      </w:r>
      <w:r w:rsidRPr="0ECA35A2">
        <w:rPr>
          <w:sz w:val="24"/>
        </w:rPr>
        <w:t xml:space="preserve">el kell ismerni a formális tanterv keretein kívül szerzett jártasságokat. Maguk a felsőoktatási intézmények is egyre sokszínűbbek filozófiájukat, az általuk nyújtott képzési szolgáltatásokat és együttműködéseiket tekintve: a növekedés, a nemzetközivé válás, a digitális tanulás és a képzések újszerű formáit próbálgatják. A minőségbiztosítás alapvető támogatást </w:t>
      </w:r>
      <w:r w:rsidR="00FC141B">
        <w:rPr>
          <w:sz w:val="24"/>
        </w:rPr>
        <w:t xml:space="preserve">tud </w:t>
      </w:r>
      <w:r w:rsidRPr="0ECA35A2">
        <w:rPr>
          <w:sz w:val="24"/>
        </w:rPr>
        <w:t>nyújt</w:t>
      </w:r>
      <w:r w:rsidR="00FC141B">
        <w:rPr>
          <w:sz w:val="24"/>
        </w:rPr>
        <w:t>ani</w:t>
      </w:r>
      <w:r w:rsidRPr="0ECA35A2">
        <w:rPr>
          <w:sz w:val="24"/>
        </w:rPr>
        <w:t xml:space="preserve"> a felsőoktatási rendszereknek és intézményeknek</w:t>
      </w:r>
      <w:r w:rsidR="00FC141B">
        <w:rPr>
          <w:sz w:val="24"/>
        </w:rPr>
        <w:t xml:space="preserve"> ahhoz</w:t>
      </w:r>
      <w:r w:rsidRPr="0ECA35A2">
        <w:rPr>
          <w:sz w:val="24"/>
        </w:rPr>
        <w:t>, hogy</w:t>
      </w:r>
      <w:r w:rsidR="00FC141B">
        <w:rPr>
          <w:sz w:val="24"/>
        </w:rPr>
        <w:t xml:space="preserve"> úgy legyen</w:t>
      </w:r>
      <w:r w:rsidR="002E22E7">
        <w:rPr>
          <w:sz w:val="24"/>
        </w:rPr>
        <w:t>e</w:t>
      </w:r>
      <w:r w:rsidR="00FC141B">
        <w:rPr>
          <w:sz w:val="24"/>
        </w:rPr>
        <w:t>k</w:t>
      </w:r>
      <w:r w:rsidRPr="0ECA35A2">
        <w:rPr>
          <w:sz w:val="24"/>
        </w:rPr>
        <w:t xml:space="preserve"> képesek </w:t>
      </w:r>
      <w:r w:rsidR="00FC141B">
        <w:rPr>
          <w:sz w:val="24"/>
        </w:rPr>
        <w:t>válaszolni a</w:t>
      </w:r>
      <w:r w:rsidRPr="0ECA35A2">
        <w:rPr>
          <w:sz w:val="24"/>
        </w:rPr>
        <w:t xml:space="preserve"> változásokra, </w:t>
      </w:r>
      <w:r w:rsidR="00FC141B">
        <w:rPr>
          <w:sz w:val="24"/>
        </w:rPr>
        <w:t>hogy</w:t>
      </w:r>
      <w:r w:rsidR="00FC141B" w:rsidRPr="0ECA35A2">
        <w:rPr>
          <w:sz w:val="24"/>
        </w:rPr>
        <w:t xml:space="preserve"> </w:t>
      </w:r>
      <w:r w:rsidRPr="0ECA35A2">
        <w:rPr>
          <w:sz w:val="24"/>
        </w:rPr>
        <w:t>továbbra is a hallgatók képzésének és felsőoktatásban szerzett tapasztalatainak biztosítása marad az intézmények küldetésének középpontjában.</w:t>
      </w:r>
    </w:p>
    <w:p w14:paraId="4E767743" w14:textId="7D2E1E00" w:rsidR="00A11051" w:rsidRPr="005F5C90" w:rsidRDefault="4A4ABC01" w:rsidP="0ECA35A2">
      <w:pPr>
        <w:spacing w:after="60" w:line="276" w:lineRule="auto"/>
        <w:jc w:val="both"/>
        <w:rPr>
          <w:sz w:val="24"/>
        </w:rPr>
      </w:pPr>
      <w:r w:rsidRPr="0ECA35A2">
        <w:rPr>
          <w:sz w:val="24"/>
        </w:rPr>
        <w:t>Az Európai Felsőoktatási Térség minőségbiztosítási standardjai és irányelvei (</w:t>
      </w:r>
      <w:r w:rsidR="7A703630" w:rsidRPr="00795630">
        <w:rPr>
          <w:sz w:val="24"/>
        </w:rPr>
        <w:t>The Standards and guidelines for quality assurance in the European Higher Education Area,</w:t>
      </w:r>
      <w:r w:rsidR="7A703630" w:rsidRPr="0ECA35A2">
        <w:rPr>
          <w:sz w:val="24"/>
        </w:rPr>
        <w:t xml:space="preserve"> </w:t>
      </w:r>
      <w:r w:rsidRPr="0ECA35A2">
        <w:rPr>
          <w:sz w:val="24"/>
        </w:rPr>
        <w:t>ESG) egyik legfőbb célja, hogy előmozdítsa a tanulás</w:t>
      </w:r>
      <w:r w:rsidR="00FC141B">
        <w:rPr>
          <w:sz w:val="24"/>
        </w:rPr>
        <w:t>-</w:t>
      </w:r>
      <w:r w:rsidRPr="0ECA35A2">
        <w:rPr>
          <w:sz w:val="24"/>
        </w:rPr>
        <w:t xml:space="preserve">tanítás </w:t>
      </w:r>
      <w:r w:rsidR="00FC141B" w:rsidRPr="0ECA35A2">
        <w:rPr>
          <w:sz w:val="24"/>
        </w:rPr>
        <w:t>minőségbiztosítás</w:t>
      </w:r>
      <w:r w:rsidR="00FC141B">
        <w:rPr>
          <w:sz w:val="24"/>
        </w:rPr>
        <w:t>ának olyan</w:t>
      </w:r>
      <w:r w:rsidR="00FC141B" w:rsidRPr="0ECA35A2">
        <w:rPr>
          <w:sz w:val="24"/>
        </w:rPr>
        <w:t xml:space="preserve"> fogalm</w:t>
      </w:r>
      <w:r w:rsidR="00FC141B">
        <w:rPr>
          <w:sz w:val="24"/>
        </w:rPr>
        <w:t>i keretét, amelyek</w:t>
      </w:r>
      <w:r w:rsidR="00FC141B" w:rsidRPr="0ECA35A2">
        <w:rPr>
          <w:sz w:val="24"/>
        </w:rPr>
        <w:t xml:space="preserve"> </w:t>
      </w:r>
      <w:r w:rsidRPr="0ECA35A2">
        <w:rPr>
          <w:sz w:val="24"/>
        </w:rPr>
        <w:t>határokon átnyúl</w:t>
      </w:r>
      <w:r w:rsidR="00FC141B">
        <w:rPr>
          <w:sz w:val="24"/>
        </w:rPr>
        <w:t>va</w:t>
      </w:r>
      <w:r w:rsidRPr="0ECA35A2">
        <w:rPr>
          <w:sz w:val="24"/>
        </w:rPr>
        <w:t xml:space="preserve"> valamennyi érintett számára egységes</w:t>
      </w:r>
      <w:r w:rsidR="00FC141B">
        <w:rPr>
          <w:sz w:val="24"/>
        </w:rPr>
        <w:t>en</w:t>
      </w:r>
      <w:r w:rsidRPr="0ECA35A2">
        <w:rPr>
          <w:sz w:val="24"/>
        </w:rPr>
        <w:t xml:space="preserve"> </w:t>
      </w:r>
      <w:r w:rsidR="00FC141B" w:rsidRPr="0ECA35A2">
        <w:rPr>
          <w:sz w:val="24"/>
        </w:rPr>
        <w:t>értelmez</w:t>
      </w:r>
      <w:r w:rsidR="00FC141B">
        <w:rPr>
          <w:sz w:val="24"/>
        </w:rPr>
        <w:t>hetők</w:t>
      </w:r>
      <w:r w:rsidRPr="0ECA35A2">
        <w:rPr>
          <w:sz w:val="24"/>
        </w:rPr>
        <w:t>.</w:t>
      </w:r>
    </w:p>
    <w:p w14:paraId="31AADE6D" w14:textId="0A217797" w:rsidR="00A11051" w:rsidRPr="005F5C90" w:rsidRDefault="4A4ABC01" w:rsidP="0ECA35A2">
      <w:pPr>
        <w:spacing w:after="60" w:line="276" w:lineRule="auto"/>
        <w:jc w:val="both"/>
        <w:rPr>
          <w:sz w:val="24"/>
        </w:rPr>
      </w:pPr>
      <w:r w:rsidRPr="0ECA35A2">
        <w:rPr>
          <w:sz w:val="24"/>
        </w:rPr>
        <w:t>Az ESG eddig is fontos szerepet játszott és ezután is fontos szerepet tölt be az Európa Felsőoktatási Térségben (</w:t>
      </w:r>
      <w:r w:rsidR="55BB27C8" w:rsidRPr="00795630">
        <w:rPr>
          <w:sz w:val="24"/>
        </w:rPr>
        <w:t>European H</w:t>
      </w:r>
      <w:r w:rsidR="6EEC3D3D" w:rsidRPr="00795630">
        <w:rPr>
          <w:sz w:val="24"/>
        </w:rPr>
        <w:t>i</w:t>
      </w:r>
      <w:r w:rsidR="55BB27C8" w:rsidRPr="00795630">
        <w:rPr>
          <w:sz w:val="24"/>
        </w:rPr>
        <w:t>gher Education Area,</w:t>
      </w:r>
      <w:r w:rsidR="55BB27C8" w:rsidRPr="0ECA35A2">
        <w:rPr>
          <w:sz w:val="24"/>
        </w:rPr>
        <w:t xml:space="preserve"> </w:t>
      </w:r>
      <w:r w:rsidRPr="0ECA35A2">
        <w:rPr>
          <w:sz w:val="24"/>
        </w:rPr>
        <w:t xml:space="preserve">EHEA) a nemzeti és intézményi minőségbiztosítási rendszerek kialakításában, valamint a </w:t>
      </w:r>
      <w:r w:rsidR="00FC141B">
        <w:rPr>
          <w:sz w:val="24"/>
        </w:rPr>
        <w:t>nemzetközi</w:t>
      </w:r>
      <w:r w:rsidRPr="0ECA35A2">
        <w:rPr>
          <w:sz w:val="24"/>
        </w:rPr>
        <w:t xml:space="preserve"> együttműködés</w:t>
      </w:r>
      <w:r w:rsidR="00FC141B">
        <w:rPr>
          <w:sz w:val="24"/>
        </w:rPr>
        <w:t>ek</w:t>
      </w:r>
      <w:r w:rsidRPr="0ECA35A2">
        <w:rPr>
          <w:sz w:val="24"/>
        </w:rPr>
        <w:t>ben. A minőségbiztosítási folyamatokban – különösen a külsőkben – való részvétel</w:t>
      </w:r>
      <w:r w:rsidR="00FC141B">
        <w:rPr>
          <w:sz w:val="24"/>
        </w:rPr>
        <w:t xml:space="preserve">lel válik lehetővé, hogy </w:t>
      </w:r>
      <w:r w:rsidRPr="0ECA35A2">
        <w:rPr>
          <w:sz w:val="24"/>
        </w:rPr>
        <w:t xml:space="preserve">az európai felsőoktatási rendszerek </w:t>
      </w:r>
      <w:r w:rsidR="00813CE3">
        <w:rPr>
          <w:sz w:val="24"/>
        </w:rPr>
        <w:t>láthatóvá tegyék</w:t>
      </w:r>
      <w:r w:rsidR="00813CE3" w:rsidRPr="0ECA35A2">
        <w:rPr>
          <w:sz w:val="24"/>
        </w:rPr>
        <w:t xml:space="preserve"> </w:t>
      </w:r>
      <w:r w:rsidRPr="0ECA35A2">
        <w:rPr>
          <w:sz w:val="24"/>
        </w:rPr>
        <w:t xml:space="preserve">saját minőségüket, </w:t>
      </w:r>
      <w:r w:rsidR="00813CE3" w:rsidRPr="0ECA35A2">
        <w:rPr>
          <w:sz w:val="24"/>
        </w:rPr>
        <w:t>növel</w:t>
      </w:r>
      <w:r w:rsidR="00813CE3">
        <w:rPr>
          <w:sz w:val="24"/>
        </w:rPr>
        <w:t>jék</w:t>
      </w:r>
      <w:r w:rsidR="00813CE3" w:rsidRPr="0ECA35A2">
        <w:rPr>
          <w:sz w:val="24"/>
        </w:rPr>
        <w:t xml:space="preserve"> </w:t>
      </w:r>
      <w:r w:rsidRPr="0ECA35A2">
        <w:rPr>
          <w:sz w:val="24"/>
        </w:rPr>
        <w:t>átláthatóságukat, hozzájárul</w:t>
      </w:r>
      <w:r w:rsidR="00813CE3">
        <w:rPr>
          <w:sz w:val="24"/>
        </w:rPr>
        <w:t>va ezzel</w:t>
      </w:r>
      <w:r w:rsidRPr="0ECA35A2">
        <w:rPr>
          <w:sz w:val="24"/>
        </w:rPr>
        <w:t xml:space="preserve"> a kölcsönös bizalomépítéshez, </w:t>
      </w:r>
      <w:r w:rsidR="00813CE3">
        <w:rPr>
          <w:sz w:val="24"/>
        </w:rPr>
        <w:t xml:space="preserve">a </w:t>
      </w:r>
      <w:r w:rsidRPr="0ECA35A2">
        <w:rPr>
          <w:sz w:val="24"/>
        </w:rPr>
        <w:t xml:space="preserve">képzési </w:t>
      </w:r>
      <w:r w:rsidR="00813CE3" w:rsidRPr="0ECA35A2">
        <w:rPr>
          <w:sz w:val="24"/>
        </w:rPr>
        <w:t>program</w:t>
      </w:r>
      <w:r w:rsidR="00813CE3">
        <w:rPr>
          <w:sz w:val="24"/>
        </w:rPr>
        <w:t>o</w:t>
      </w:r>
      <w:r w:rsidR="00813CE3" w:rsidRPr="0ECA35A2">
        <w:rPr>
          <w:sz w:val="24"/>
        </w:rPr>
        <w:t>k</w:t>
      </w:r>
      <w:r w:rsidR="00813CE3">
        <w:rPr>
          <w:sz w:val="24"/>
        </w:rPr>
        <w:t xml:space="preserve"> és más</w:t>
      </w:r>
      <w:r w:rsidRPr="0ECA35A2">
        <w:rPr>
          <w:sz w:val="24"/>
        </w:rPr>
        <w:t xml:space="preserve"> </w:t>
      </w:r>
      <w:r w:rsidR="00813CE3" w:rsidRPr="0ECA35A2">
        <w:rPr>
          <w:sz w:val="24"/>
        </w:rPr>
        <w:t>szolgáltatás</w:t>
      </w:r>
      <w:r w:rsidR="00813CE3">
        <w:rPr>
          <w:sz w:val="24"/>
        </w:rPr>
        <w:t>ok, valamint az</w:t>
      </w:r>
      <w:r w:rsidRPr="0ECA35A2">
        <w:rPr>
          <w:sz w:val="24"/>
        </w:rPr>
        <w:t xml:space="preserve"> általuk kiadott képesítések elismeréséhez.</w:t>
      </w:r>
    </w:p>
    <w:p w14:paraId="20722F4B" w14:textId="4F7ED1CE" w:rsidR="52222197" w:rsidRPr="005F5C90" w:rsidRDefault="05172CE2" w:rsidP="0ECA35A2">
      <w:pPr>
        <w:spacing w:after="60" w:line="276" w:lineRule="auto"/>
        <w:jc w:val="both"/>
        <w:rPr>
          <w:sz w:val="24"/>
        </w:rPr>
      </w:pPr>
      <w:r w:rsidRPr="0ECA35A2">
        <w:rPr>
          <w:sz w:val="24"/>
        </w:rPr>
        <w:t xml:space="preserve">Az ESG-t az intézmények és minőségbiztosítási ügynökségek referenciaalapként használják a felsőoktatás belső és külső minőségbiztosítási </w:t>
      </w:r>
      <w:r w:rsidR="00813CE3" w:rsidRPr="0ECA35A2">
        <w:rPr>
          <w:sz w:val="24"/>
        </w:rPr>
        <w:t>rendszere</w:t>
      </w:r>
      <w:r w:rsidR="00813CE3">
        <w:rPr>
          <w:sz w:val="24"/>
        </w:rPr>
        <w:t>iben</w:t>
      </w:r>
      <w:r w:rsidRPr="0ECA35A2">
        <w:rPr>
          <w:sz w:val="24"/>
        </w:rPr>
        <w:t>. E</w:t>
      </w:r>
      <w:r w:rsidR="00813CE3">
        <w:rPr>
          <w:sz w:val="24"/>
        </w:rPr>
        <w:t xml:space="preserve">zt a referenciális rendszert </w:t>
      </w:r>
      <w:r w:rsidRPr="0ECA35A2">
        <w:rPr>
          <w:sz w:val="24"/>
        </w:rPr>
        <w:t>alkalmazza az</w:t>
      </w:r>
      <w:r w:rsidR="2BA45A44" w:rsidRPr="0ECA35A2">
        <w:rPr>
          <w:sz w:val="24"/>
        </w:rPr>
        <w:t xml:space="preserve"> Európai Felsőoktatási Minőségbiztosítási Szövetség (ENQA)</w:t>
      </w:r>
      <w:r w:rsidR="00813CE3">
        <w:rPr>
          <w:sz w:val="24"/>
        </w:rPr>
        <w:t xml:space="preserve"> az akkreditációs ügynökségek</w:t>
      </w:r>
      <w:r w:rsidR="4C501AF3" w:rsidRPr="0ECA35A2">
        <w:rPr>
          <w:sz w:val="24"/>
        </w:rPr>
        <w:t xml:space="preserve"> szervezeti tagság</w:t>
      </w:r>
      <w:r w:rsidR="00813CE3">
        <w:rPr>
          <w:sz w:val="24"/>
        </w:rPr>
        <w:t>ánál</w:t>
      </w:r>
      <w:r w:rsidR="4C501AF3" w:rsidRPr="0ECA35A2">
        <w:rPr>
          <w:sz w:val="24"/>
        </w:rPr>
        <w:t xml:space="preserve"> megállapításánál</w:t>
      </w:r>
      <w:r w:rsidR="00813CE3">
        <w:rPr>
          <w:sz w:val="24"/>
        </w:rPr>
        <w:t xml:space="preserve"> és értékelésénél.</w:t>
      </w:r>
      <w:r w:rsidR="4C501AF3" w:rsidRPr="0ECA35A2">
        <w:rPr>
          <w:sz w:val="24"/>
        </w:rPr>
        <w:t xml:space="preserve"> </w:t>
      </w:r>
      <w:r w:rsidR="00813CE3">
        <w:rPr>
          <w:sz w:val="24"/>
        </w:rPr>
        <w:t>Ezt egészíti ki az</w:t>
      </w:r>
      <w:r w:rsidRPr="0ECA35A2">
        <w:rPr>
          <w:sz w:val="24"/>
        </w:rPr>
        <w:t xml:space="preserve"> Európai Felsőoktatási Minőségbiztosítási Regiszter (EQAR), amelynek feladata az ESG-t alkalmazó minőségbiztosítási ügynökségek regiszterének vezetése.</w:t>
      </w:r>
    </w:p>
    <w:p w14:paraId="11C58F98" w14:textId="2431C8DE" w:rsidR="00A11051" w:rsidRPr="005F5C90" w:rsidRDefault="2FD9B9D7" w:rsidP="0ECA35A2">
      <w:pPr>
        <w:spacing w:before="240" w:after="120"/>
        <w:rPr>
          <w:b/>
          <w:bCs/>
          <w:sz w:val="24"/>
        </w:rPr>
      </w:pPr>
      <w:r w:rsidRPr="0ECA35A2">
        <w:rPr>
          <w:b/>
          <w:bCs/>
          <w:sz w:val="24"/>
        </w:rPr>
        <w:t>Az ESG hatóköre, fogalmai</w:t>
      </w:r>
    </w:p>
    <w:p w14:paraId="3C10803E" w14:textId="3CB51F49" w:rsidR="00A11051" w:rsidRPr="005F5C90" w:rsidRDefault="0FCBF998" w:rsidP="0ECA35A2">
      <w:pPr>
        <w:spacing w:after="60" w:line="276" w:lineRule="auto"/>
        <w:jc w:val="both"/>
        <w:rPr>
          <w:sz w:val="24"/>
        </w:rPr>
      </w:pPr>
      <w:r w:rsidRPr="0ECA35A2">
        <w:rPr>
          <w:sz w:val="24"/>
        </w:rPr>
        <w:t>Az ESG a felsőoktatás külső és belső minőségbiztosításához határoz meg standardokat és irányelveket. Az ESG</w:t>
      </w:r>
      <w:r w:rsidR="00C23389">
        <w:rPr>
          <w:sz w:val="24"/>
        </w:rPr>
        <w:t xml:space="preserve"> </w:t>
      </w:r>
      <w:r w:rsidRPr="0ECA35A2">
        <w:rPr>
          <w:sz w:val="24"/>
        </w:rPr>
        <w:t>nem minőségi standardokat</w:t>
      </w:r>
      <w:r w:rsidR="00C23389">
        <w:rPr>
          <w:sz w:val="24"/>
        </w:rPr>
        <w:t xml:space="preserve"> jelent</w:t>
      </w:r>
      <w:r w:rsidRPr="0ECA35A2">
        <w:rPr>
          <w:sz w:val="24"/>
        </w:rPr>
        <w:t xml:space="preserve">, </w:t>
      </w:r>
      <w:r w:rsidR="00C23389">
        <w:rPr>
          <w:sz w:val="24"/>
        </w:rPr>
        <w:t>mint ahogy</w:t>
      </w:r>
      <w:r w:rsidR="00C23389" w:rsidRPr="0ECA35A2">
        <w:rPr>
          <w:sz w:val="24"/>
        </w:rPr>
        <w:t xml:space="preserve"> </w:t>
      </w:r>
      <w:r w:rsidRPr="0ECA35A2">
        <w:rPr>
          <w:sz w:val="24"/>
        </w:rPr>
        <w:t xml:space="preserve">azt sem írja elő, </w:t>
      </w:r>
      <w:r w:rsidR="00C23389">
        <w:rPr>
          <w:sz w:val="24"/>
        </w:rPr>
        <w:t xml:space="preserve">hogy </w:t>
      </w:r>
      <w:r w:rsidRPr="0ECA35A2">
        <w:rPr>
          <w:sz w:val="24"/>
        </w:rPr>
        <w:t xml:space="preserve">hogyan alkalmazzák a minőségbiztosítási folyamatokat; iránymutatásként szolgál mindazon területeken, amelyek alapvetően fontosak a felsőoktatásban a minőségi szolgáltatáshoz és </w:t>
      </w:r>
      <w:r w:rsidR="00C23389">
        <w:rPr>
          <w:sz w:val="24"/>
        </w:rPr>
        <w:t xml:space="preserve">a megfelelő </w:t>
      </w:r>
      <w:r w:rsidRPr="0ECA35A2">
        <w:rPr>
          <w:sz w:val="24"/>
        </w:rPr>
        <w:t xml:space="preserve">tanulási </w:t>
      </w:r>
      <w:r w:rsidR="00C23389" w:rsidRPr="0ECA35A2">
        <w:rPr>
          <w:sz w:val="24"/>
        </w:rPr>
        <w:t>környezet</w:t>
      </w:r>
      <w:r w:rsidR="00C23389">
        <w:rPr>
          <w:sz w:val="24"/>
        </w:rPr>
        <w:t xml:space="preserve"> biztosí</w:t>
      </w:r>
      <w:r w:rsidR="00C23389">
        <w:rPr>
          <w:sz w:val="24"/>
        </w:rPr>
        <w:lastRenderedPageBreak/>
        <w:t>tásához</w:t>
      </w:r>
      <w:r w:rsidRPr="0ECA35A2">
        <w:rPr>
          <w:sz w:val="24"/>
        </w:rPr>
        <w:t xml:space="preserve">. Az ESG-t </w:t>
      </w:r>
      <w:r w:rsidR="00C23389">
        <w:rPr>
          <w:sz w:val="24"/>
        </w:rPr>
        <w:t xml:space="preserve">olyan </w:t>
      </w:r>
      <w:r w:rsidRPr="0ECA35A2">
        <w:rPr>
          <w:sz w:val="24"/>
        </w:rPr>
        <w:t>széles kontextusban kell értelmezni, amelybe beletartoznak a képesítési keretrendszerek, az ECTS és az oklevélmellék</w:t>
      </w:r>
      <w:r w:rsidR="2C3E0CAD" w:rsidRPr="0ECA35A2">
        <w:rPr>
          <w:sz w:val="24"/>
        </w:rPr>
        <w:t>l</w:t>
      </w:r>
      <w:r w:rsidRPr="0ECA35A2">
        <w:rPr>
          <w:sz w:val="24"/>
        </w:rPr>
        <w:t>et, mindez</w:t>
      </w:r>
      <w:r w:rsidR="00C23389">
        <w:rPr>
          <w:sz w:val="24"/>
        </w:rPr>
        <w:t xml:space="preserve">zel erősítve </w:t>
      </w:r>
      <w:r w:rsidRPr="0ECA35A2">
        <w:rPr>
          <w:sz w:val="24"/>
        </w:rPr>
        <w:t>a felsőoktatás átláthatóságát és a kölcsönös bizalmat az Európai Felsőoktatási Térségben.</w:t>
      </w:r>
    </w:p>
    <w:p w14:paraId="1331929D" w14:textId="4F5DD4CA" w:rsidR="00A11051" w:rsidRPr="005F5C90" w:rsidRDefault="05172CE2" w:rsidP="0ECA35A2">
      <w:pPr>
        <w:spacing w:after="60" w:line="276" w:lineRule="auto"/>
        <w:jc w:val="both"/>
        <w:rPr>
          <w:sz w:val="24"/>
        </w:rPr>
      </w:pPr>
      <w:r w:rsidRPr="0ECA35A2">
        <w:rPr>
          <w:sz w:val="24"/>
        </w:rPr>
        <w:t xml:space="preserve">Az ESG a </w:t>
      </w:r>
      <w:r w:rsidR="00C23389">
        <w:rPr>
          <w:sz w:val="24"/>
        </w:rPr>
        <w:t xml:space="preserve">felsőoktatásban folytatott </w:t>
      </w:r>
      <w:r w:rsidRPr="0ECA35A2">
        <w:rPr>
          <w:sz w:val="24"/>
        </w:rPr>
        <w:t>tanuláshoz és tanításhoz kapcsolódó minőségbiztosításról szól</w:t>
      </w:r>
      <w:r w:rsidR="00C23389">
        <w:rPr>
          <w:sz w:val="24"/>
        </w:rPr>
        <w:t>.</w:t>
      </w:r>
      <w:r w:rsidRPr="0ECA35A2">
        <w:rPr>
          <w:sz w:val="24"/>
        </w:rPr>
        <w:t xml:space="preserve"> Hatókörébe tartozik a tanulási környezet, valamint a kutatáshoz és innovációhoz fűződő releváns kapcsolódások</w:t>
      </w:r>
      <w:r w:rsidR="00C23389">
        <w:rPr>
          <w:sz w:val="24"/>
        </w:rPr>
        <w:t xml:space="preserve"> rendszere</w:t>
      </w:r>
      <w:r w:rsidRPr="0ECA35A2">
        <w:rPr>
          <w:sz w:val="24"/>
        </w:rPr>
        <w:t>. Ezen kívül az intézmények</w:t>
      </w:r>
      <w:r w:rsidR="00C23389">
        <w:rPr>
          <w:sz w:val="24"/>
        </w:rPr>
        <w:t>nek</w:t>
      </w:r>
      <w:r w:rsidRPr="0ECA35A2">
        <w:rPr>
          <w:sz w:val="24"/>
        </w:rPr>
        <w:t xml:space="preserve"> saját stratégiával és </w:t>
      </w:r>
      <w:r w:rsidR="00C23389">
        <w:rPr>
          <w:sz w:val="24"/>
        </w:rPr>
        <w:t xml:space="preserve">az ennek megvalósításra alkalmazott </w:t>
      </w:r>
      <w:r w:rsidRPr="0ECA35A2">
        <w:rPr>
          <w:sz w:val="24"/>
        </w:rPr>
        <w:t>eljárásokkal</w:t>
      </w:r>
      <w:r w:rsidR="00C23389">
        <w:rPr>
          <w:sz w:val="24"/>
        </w:rPr>
        <w:t xml:space="preserve"> is</w:t>
      </w:r>
      <w:r w:rsidRPr="0ECA35A2">
        <w:rPr>
          <w:sz w:val="24"/>
        </w:rPr>
        <w:t xml:space="preserve"> </w:t>
      </w:r>
      <w:r w:rsidR="00C23389" w:rsidRPr="0ECA35A2">
        <w:rPr>
          <w:sz w:val="24"/>
        </w:rPr>
        <w:t>rendelkezn</w:t>
      </w:r>
      <w:r w:rsidR="00C23389">
        <w:rPr>
          <w:sz w:val="24"/>
        </w:rPr>
        <w:t>ie</w:t>
      </w:r>
      <w:r w:rsidR="00C23389" w:rsidRPr="0ECA35A2">
        <w:rPr>
          <w:sz w:val="24"/>
        </w:rPr>
        <w:t xml:space="preserve"> </w:t>
      </w:r>
      <w:r w:rsidR="00C23389">
        <w:rPr>
          <w:sz w:val="24"/>
        </w:rPr>
        <w:t xml:space="preserve">kell </w:t>
      </w:r>
      <w:r w:rsidRPr="0ECA35A2">
        <w:rPr>
          <w:sz w:val="24"/>
        </w:rPr>
        <w:t xml:space="preserve">egyéb tevékenységeik – például kutatás, irányítás – </w:t>
      </w:r>
      <w:r w:rsidR="00C23389" w:rsidRPr="0ECA35A2">
        <w:rPr>
          <w:sz w:val="24"/>
        </w:rPr>
        <w:t>minőség</w:t>
      </w:r>
      <w:r w:rsidR="00C23389">
        <w:rPr>
          <w:sz w:val="24"/>
        </w:rPr>
        <w:t>ének</w:t>
      </w:r>
      <w:r w:rsidR="00C23389" w:rsidRPr="0ECA35A2">
        <w:rPr>
          <w:sz w:val="24"/>
        </w:rPr>
        <w:t xml:space="preserve"> </w:t>
      </w:r>
      <w:r w:rsidRPr="0ECA35A2">
        <w:rPr>
          <w:sz w:val="24"/>
        </w:rPr>
        <w:t>javítása érdekében.</w:t>
      </w:r>
    </w:p>
    <w:p w14:paraId="201A2083" w14:textId="5CD50E2C" w:rsidR="52222197" w:rsidRPr="005F5C90" w:rsidRDefault="05172CE2" w:rsidP="0ECA35A2">
      <w:pPr>
        <w:spacing w:after="60" w:line="276" w:lineRule="auto"/>
        <w:jc w:val="both"/>
        <w:rPr>
          <w:sz w:val="24"/>
        </w:rPr>
      </w:pPr>
      <w:r w:rsidRPr="0ECA35A2">
        <w:rPr>
          <w:sz w:val="24"/>
        </w:rPr>
        <w:t>Az ESG az EHEA-n belül nyújtott minden felsőoktatási tevékenységre kiterjed, a tanulmányok végzésének módjától és helyétől függetlenül. Tehát az ESG mindenfajta felsőoktatásra alkalmazható, így a transznacionális és határokon átnyúló szolgáltatásokra is. Ebben a dokumentumban a képzési program kifejezés a lehető legszélesebb értelemben vett felsőoktatási képzési szolgáltatásokra vonatkozik, és magában foglalja azokat a képzéseket is, amelyek nem vezetnek formális végzettséghez.</w:t>
      </w:r>
    </w:p>
    <w:p w14:paraId="7432FDE0" w14:textId="2D5013CE" w:rsidR="00A11051" w:rsidRPr="005F5C90" w:rsidRDefault="0FCBF998" w:rsidP="0ECA35A2">
      <w:pPr>
        <w:spacing w:after="60" w:line="276" w:lineRule="auto"/>
        <w:jc w:val="both"/>
        <w:rPr>
          <w:sz w:val="24"/>
        </w:rPr>
      </w:pPr>
      <w:r w:rsidRPr="0ECA35A2">
        <w:rPr>
          <w:sz w:val="24"/>
        </w:rPr>
        <w:t>A felsőoktatás több célt is megvalósít: felkészíti a hallgatókat az aktív állampolgári részvételre, jövőbeli pályájukra (például foglalkoztathatóságuk</w:t>
      </w:r>
      <w:r w:rsidR="006D1110">
        <w:rPr>
          <w:sz w:val="24"/>
        </w:rPr>
        <w:t>, munkaerőpiaci esélyeik</w:t>
      </w:r>
      <w:r w:rsidRPr="0ECA35A2">
        <w:rPr>
          <w:sz w:val="24"/>
        </w:rPr>
        <w:t xml:space="preserve"> javítás</w:t>
      </w:r>
      <w:r w:rsidR="006D1110">
        <w:rPr>
          <w:sz w:val="24"/>
        </w:rPr>
        <w:t>ával</w:t>
      </w:r>
      <w:r w:rsidRPr="0ECA35A2">
        <w:rPr>
          <w:sz w:val="24"/>
        </w:rPr>
        <w:t>), támogatja egyéni fejlődésüket, széles</w:t>
      </w:r>
      <w:r w:rsidR="006D1110">
        <w:rPr>
          <w:sz w:val="24"/>
        </w:rPr>
        <w:t>, sokszintű</w:t>
      </w:r>
      <w:r w:rsidRPr="0ECA35A2">
        <w:rPr>
          <w:sz w:val="24"/>
        </w:rPr>
        <w:t xml:space="preserve"> és modern tudásbázissal </w:t>
      </w:r>
      <w:r w:rsidR="006D1110" w:rsidRPr="0ECA35A2">
        <w:rPr>
          <w:sz w:val="24"/>
        </w:rPr>
        <w:t>vértez</w:t>
      </w:r>
      <w:r w:rsidR="006D1110">
        <w:rPr>
          <w:sz w:val="24"/>
        </w:rPr>
        <w:t>ve</w:t>
      </w:r>
      <w:r w:rsidR="006D1110" w:rsidRPr="0ECA35A2">
        <w:rPr>
          <w:sz w:val="24"/>
        </w:rPr>
        <w:t xml:space="preserve"> </w:t>
      </w:r>
      <w:r w:rsidRPr="0ECA35A2">
        <w:rPr>
          <w:sz w:val="24"/>
        </w:rPr>
        <w:t xml:space="preserve">fel őket, </w:t>
      </w:r>
      <w:r w:rsidR="006D1110" w:rsidRPr="0ECA35A2">
        <w:rPr>
          <w:sz w:val="24"/>
        </w:rPr>
        <w:t>ösztön</w:t>
      </w:r>
      <w:r w:rsidR="006D1110">
        <w:rPr>
          <w:sz w:val="24"/>
        </w:rPr>
        <w:t>özve</w:t>
      </w:r>
      <w:r w:rsidR="006D1110" w:rsidRPr="0ECA35A2">
        <w:rPr>
          <w:sz w:val="24"/>
        </w:rPr>
        <w:t xml:space="preserve"> </w:t>
      </w:r>
      <w:r w:rsidRPr="0ECA35A2">
        <w:rPr>
          <w:sz w:val="24"/>
        </w:rPr>
        <w:t>a kutatást és az innovációt.</w:t>
      </w:r>
    </w:p>
    <w:p w14:paraId="0631EADD" w14:textId="074082CF" w:rsidR="00A11051" w:rsidRPr="005F5C90" w:rsidRDefault="006D1110" w:rsidP="0ECA35A2">
      <w:pPr>
        <w:spacing w:after="60" w:line="276" w:lineRule="auto"/>
        <w:jc w:val="both"/>
        <w:rPr>
          <w:sz w:val="24"/>
        </w:rPr>
      </w:pPr>
      <w:r>
        <w:rPr>
          <w:sz w:val="24"/>
        </w:rPr>
        <w:t>A</w:t>
      </w:r>
      <w:r w:rsidR="0FCBF998" w:rsidRPr="0ECA35A2">
        <w:rPr>
          <w:sz w:val="24"/>
        </w:rPr>
        <w:t xml:space="preserve">z </w:t>
      </w:r>
      <w:r>
        <w:rPr>
          <w:sz w:val="24"/>
        </w:rPr>
        <w:t xml:space="preserve">érintettek (stakeholders) </w:t>
      </w:r>
      <w:r w:rsidR="0FCBF998" w:rsidRPr="0ECA35A2">
        <w:rPr>
          <w:sz w:val="24"/>
        </w:rPr>
        <w:t>eltérő prioritás</w:t>
      </w:r>
      <w:r>
        <w:rPr>
          <w:sz w:val="24"/>
        </w:rPr>
        <w:t xml:space="preserve">aiknak köszönhetően </w:t>
      </w:r>
      <w:r w:rsidR="0FCBF998" w:rsidRPr="0ECA35A2">
        <w:rPr>
          <w:sz w:val="24"/>
        </w:rPr>
        <w:t>különbözőképp</w:t>
      </w:r>
      <w:r>
        <w:rPr>
          <w:sz w:val="24"/>
        </w:rPr>
        <w:t>en</w:t>
      </w:r>
      <w:r w:rsidR="0FCBF998" w:rsidRPr="0ECA35A2">
        <w:rPr>
          <w:sz w:val="24"/>
        </w:rPr>
        <w:t xml:space="preserve"> viszonyulnak a felsőoktatás minőségének fogalmához is, </w:t>
      </w:r>
      <w:r>
        <w:rPr>
          <w:sz w:val="24"/>
        </w:rPr>
        <w:t xml:space="preserve">így </w:t>
      </w:r>
      <w:r w:rsidR="0FCBF998" w:rsidRPr="0ECA35A2">
        <w:rPr>
          <w:sz w:val="24"/>
        </w:rPr>
        <w:t xml:space="preserve">a minőségbiztosításnak figyelembe kell vennie </w:t>
      </w:r>
      <w:r w:rsidRPr="0ECA35A2">
        <w:rPr>
          <w:sz w:val="24"/>
        </w:rPr>
        <w:t>eze</w:t>
      </w:r>
      <w:r>
        <w:rPr>
          <w:sz w:val="24"/>
        </w:rPr>
        <w:t xml:space="preserve">ket a változó és </w:t>
      </w:r>
      <w:r w:rsidR="0FCBF998" w:rsidRPr="0ECA35A2">
        <w:rPr>
          <w:sz w:val="24"/>
        </w:rPr>
        <w:t>változatos szempontokat</w:t>
      </w:r>
      <w:r>
        <w:rPr>
          <w:sz w:val="24"/>
        </w:rPr>
        <w:t xml:space="preserve"> is</w:t>
      </w:r>
      <w:r w:rsidR="0FCBF998" w:rsidRPr="0ECA35A2">
        <w:rPr>
          <w:sz w:val="24"/>
        </w:rPr>
        <w:t xml:space="preserve">. </w:t>
      </w:r>
      <w:r>
        <w:rPr>
          <w:sz w:val="24"/>
        </w:rPr>
        <w:t xml:space="preserve">Bár </w:t>
      </w:r>
      <w:r w:rsidR="0FCBF998" w:rsidRPr="0ECA35A2">
        <w:rPr>
          <w:sz w:val="24"/>
        </w:rPr>
        <w:t xml:space="preserve">a minőség </w:t>
      </w:r>
      <w:r>
        <w:rPr>
          <w:sz w:val="24"/>
        </w:rPr>
        <w:t>definíciója nem magától értetődő</w:t>
      </w:r>
      <w:r w:rsidR="0FCBF998" w:rsidRPr="0ECA35A2">
        <w:rPr>
          <w:sz w:val="24"/>
        </w:rPr>
        <w:t xml:space="preserve">, </w:t>
      </w:r>
      <w:r>
        <w:rPr>
          <w:sz w:val="24"/>
        </w:rPr>
        <w:t>meghatározható</w:t>
      </w:r>
      <w:r w:rsidRPr="0ECA35A2">
        <w:rPr>
          <w:sz w:val="24"/>
        </w:rPr>
        <w:t xml:space="preserve"> </w:t>
      </w:r>
      <w:r w:rsidR="0FCBF998" w:rsidRPr="0ECA35A2">
        <w:rPr>
          <w:sz w:val="24"/>
        </w:rPr>
        <w:t>az oktató, a hallgató és az intézményi tanulási környezet interakciójának eredménye</w:t>
      </w:r>
      <w:r>
        <w:rPr>
          <w:sz w:val="24"/>
        </w:rPr>
        <w:t>ként</w:t>
      </w:r>
      <w:r w:rsidR="0FCBF998" w:rsidRPr="0ECA35A2">
        <w:rPr>
          <w:sz w:val="24"/>
        </w:rPr>
        <w:t>. A</w:t>
      </w:r>
      <w:r>
        <w:rPr>
          <w:sz w:val="24"/>
        </w:rPr>
        <w:t>z intézmények belső</w:t>
      </w:r>
      <w:r w:rsidR="0FCBF998" w:rsidRPr="0ECA35A2">
        <w:rPr>
          <w:sz w:val="24"/>
        </w:rPr>
        <w:t xml:space="preserve"> minőségbiztosítás</w:t>
      </w:r>
      <w:r>
        <w:rPr>
          <w:sz w:val="24"/>
        </w:rPr>
        <w:t>á</w:t>
      </w:r>
      <w:r w:rsidR="0FCBF998" w:rsidRPr="0ECA35A2">
        <w:rPr>
          <w:sz w:val="24"/>
        </w:rPr>
        <w:t xml:space="preserve">nak olyan tanulási környezetet kell </w:t>
      </w:r>
      <w:r>
        <w:rPr>
          <w:sz w:val="24"/>
        </w:rPr>
        <w:t>kialakítania</w:t>
      </w:r>
      <w:r w:rsidR="0FCBF998" w:rsidRPr="0ECA35A2">
        <w:rPr>
          <w:sz w:val="24"/>
        </w:rPr>
        <w:t xml:space="preserve">, amelyben a képzések tartalma, a tanulási lehetőségek és </w:t>
      </w:r>
      <w:r>
        <w:rPr>
          <w:sz w:val="24"/>
        </w:rPr>
        <w:t xml:space="preserve">a rendelkezésre álló </w:t>
      </w:r>
      <w:r w:rsidR="0FCBF998" w:rsidRPr="0ECA35A2">
        <w:rPr>
          <w:sz w:val="24"/>
        </w:rPr>
        <w:t>létesítmények megfelelnek a cél</w:t>
      </w:r>
      <w:r>
        <w:rPr>
          <w:sz w:val="24"/>
        </w:rPr>
        <w:t>ok</w:t>
      </w:r>
      <w:r w:rsidR="0FCBF998" w:rsidRPr="0ECA35A2">
        <w:rPr>
          <w:sz w:val="24"/>
        </w:rPr>
        <w:t>nak.</w:t>
      </w:r>
    </w:p>
    <w:p w14:paraId="161242A4" w14:textId="2C656926" w:rsidR="00A11051" w:rsidRPr="005F5C90" w:rsidRDefault="0FCBF998" w:rsidP="0ECA35A2">
      <w:pPr>
        <w:spacing w:after="60" w:line="276" w:lineRule="auto"/>
        <w:jc w:val="both"/>
        <w:rPr>
          <w:sz w:val="24"/>
        </w:rPr>
      </w:pPr>
      <w:r w:rsidRPr="0ECA35A2">
        <w:rPr>
          <w:sz w:val="24"/>
        </w:rPr>
        <w:t xml:space="preserve">Minden minőségbiztosítási tevékenységet két alapvető szándék vezérel: az elszámoltathatóság és a jobbítás. A kettő együtt megteremti a bizalmat a felsőoktatási intézmény </w:t>
      </w:r>
      <w:r w:rsidR="006D1110">
        <w:rPr>
          <w:sz w:val="24"/>
        </w:rPr>
        <w:t xml:space="preserve">és annak </w:t>
      </w:r>
      <w:r w:rsidRPr="0ECA35A2">
        <w:rPr>
          <w:sz w:val="24"/>
        </w:rPr>
        <w:t xml:space="preserve">teljesítménye iránt. </w:t>
      </w:r>
      <w:r w:rsidR="006D1110">
        <w:rPr>
          <w:sz w:val="24"/>
        </w:rPr>
        <w:t>Minden</w:t>
      </w:r>
      <w:r w:rsidR="006D1110" w:rsidRPr="0ECA35A2">
        <w:rPr>
          <w:sz w:val="24"/>
        </w:rPr>
        <w:t xml:space="preserve"> </w:t>
      </w:r>
      <w:r w:rsidRPr="0ECA35A2">
        <w:rPr>
          <w:sz w:val="24"/>
        </w:rPr>
        <w:t>sikeres</w:t>
      </w:r>
      <w:r w:rsidR="006D1110">
        <w:rPr>
          <w:sz w:val="24"/>
        </w:rPr>
        <w:t xml:space="preserve"> </w:t>
      </w:r>
      <w:r w:rsidRPr="0ECA35A2">
        <w:rPr>
          <w:sz w:val="24"/>
        </w:rPr>
        <w:t>minőségbiztosítási rendszer olyan információ</w:t>
      </w:r>
      <w:r w:rsidR="006D1110">
        <w:rPr>
          <w:sz w:val="24"/>
        </w:rPr>
        <w:t>val szolgál</w:t>
      </w:r>
      <w:r w:rsidRPr="0ECA35A2">
        <w:rPr>
          <w:sz w:val="24"/>
        </w:rPr>
        <w:t xml:space="preserve">, amely mind a felsőoktatási intézmény, mind a </w:t>
      </w:r>
      <w:r w:rsidR="006D1110">
        <w:rPr>
          <w:sz w:val="24"/>
        </w:rPr>
        <w:t>társadalom</w:t>
      </w:r>
      <w:r w:rsidR="006D1110" w:rsidRPr="0ECA35A2">
        <w:rPr>
          <w:sz w:val="24"/>
        </w:rPr>
        <w:t xml:space="preserve"> </w:t>
      </w:r>
      <w:r w:rsidRPr="0ECA35A2">
        <w:rPr>
          <w:sz w:val="24"/>
        </w:rPr>
        <w:t xml:space="preserve">számára </w:t>
      </w:r>
      <w:r w:rsidR="006D1110">
        <w:rPr>
          <w:sz w:val="24"/>
        </w:rPr>
        <w:t>láthatóvá és követhetővé teszi</w:t>
      </w:r>
      <w:r w:rsidR="006D1110" w:rsidRPr="0ECA35A2">
        <w:rPr>
          <w:sz w:val="24"/>
        </w:rPr>
        <w:t xml:space="preserve"> </w:t>
      </w:r>
      <w:r w:rsidRPr="0ECA35A2">
        <w:rPr>
          <w:sz w:val="24"/>
        </w:rPr>
        <w:t xml:space="preserve">az intézményben folyó tevékenység minőségét (elszámoltathatóság), továbbá </w:t>
      </w:r>
      <w:r w:rsidR="006D1110" w:rsidRPr="0ECA35A2">
        <w:rPr>
          <w:sz w:val="24"/>
        </w:rPr>
        <w:t>tanácsok</w:t>
      </w:r>
      <w:r w:rsidR="006D1110">
        <w:rPr>
          <w:sz w:val="24"/>
        </w:rPr>
        <w:t>kal</w:t>
      </w:r>
      <w:r w:rsidR="006D1110" w:rsidRPr="0ECA35A2">
        <w:rPr>
          <w:sz w:val="24"/>
        </w:rPr>
        <w:t xml:space="preserve"> </w:t>
      </w:r>
      <w:r w:rsidRPr="0ECA35A2">
        <w:rPr>
          <w:sz w:val="24"/>
        </w:rPr>
        <w:t>és ajánlások</w:t>
      </w:r>
      <w:r w:rsidR="006D1110">
        <w:rPr>
          <w:sz w:val="24"/>
        </w:rPr>
        <w:t xml:space="preserve">kal támogatja az intézménynek a folyamatok </w:t>
      </w:r>
      <w:r w:rsidRPr="0ECA35A2">
        <w:rPr>
          <w:sz w:val="24"/>
        </w:rPr>
        <w:t>javít</w:t>
      </w:r>
      <w:r w:rsidR="006D1110">
        <w:rPr>
          <w:sz w:val="24"/>
        </w:rPr>
        <w:t xml:space="preserve">ására </w:t>
      </w:r>
      <w:r w:rsidRPr="0ECA35A2">
        <w:rPr>
          <w:sz w:val="24"/>
        </w:rPr>
        <w:t>(jobbítás)</w:t>
      </w:r>
      <w:r w:rsidR="006D1110">
        <w:rPr>
          <w:sz w:val="24"/>
        </w:rPr>
        <w:t xml:space="preserve"> irányuló tevékenységét</w:t>
      </w:r>
      <w:r w:rsidRPr="0ECA35A2">
        <w:rPr>
          <w:sz w:val="24"/>
        </w:rPr>
        <w:t xml:space="preserve">. A minőségbiztosítás </w:t>
      </w:r>
      <w:r w:rsidR="006D1110">
        <w:rPr>
          <w:sz w:val="24"/>
        </w:rPr>
        <w:t xml:space="preserve">ezért </w:t>
      </w:r>
      <w:r w:rsidRPr="0ECA35A2">
        <w:rPr>
          <w:sz w:val="24"/>
        </w:rPr>
        <w:t>szorosan összefügg a minőség javításával. Mindkettő támogatja az általános – a hallgatók, az oktatók és az intézményvezetők számára egyaránt fontos – minőségkultúra kialakítását.</w:t>
      </w:r>
    </w:p>
    <w:p w14:paraId="10D9BDBB" w14:textId="580805A0" w:rsidR="00A11051" w:rsidRPr="005F5C90" w:rsidRDefault="0FCBF998" w:rsidP="0ECA35A2">
      <w:pPr>
        <w:spacing w:after="60" w:line="276" w:lineRule="auto"/>
        <w:jc w:val="both"/>
        <w:rPr>
          <w:sz w:val="24"/>
        </w:rPr>
      </w:pPr>
      <w:r w:rsidRPr="0ECA35A2">
        <w:rPr>
          <w:sz w:val="24"/>
        </w:rPr>
        <w:t xml:space="preserve">E dokumentumban a minőségbiztosítás kifejezéssel írjuk le a </w:t>
      </w:r>
      <w:r w:rsidR="006D1110" w:rsidRPr="0ECA35A2">
        <w:rPr>
          <w:sz w:val="24"/>
        </w:rPr>
        <w:t>foly</w:t>
      </w:r>
      <w:r w:rsidR="006D1110">
        <w:rPr>
          <w:sz w:val="24"/>
        </w:rPr>
        <w:t>tatólagos</w:t>
      </w:r>
      <w:r w:rsidR="006D1110" w:rsidRPr="0ECA35A2">
        <w:rPr>
          <w:sz w:val="24"/>
        </w:rPr>
        <w:t xml:space="preserve"> </w:t>
      </w:r>
      <w:r w:rsidRPr="0ECA35A2">
        <w:rPr>
          <w:sz w:val="24"/>
        </w:rPr>
        <w:t>javítási ciklus</w:t>
      </w:r>
      <w:r w:rsidR="006D1110">
        <w:rPr>
          <w:sz w:val="24"/>
        </w:rPr>
        <w:t>ok</w:t>
      </w:r>
      <w:r w:rsidRPr="0ECA35A2">
        <w:rPr>
          <w:sz w:val="24"/>
        </w:rPr>
        <w:t xml:space="preserve"> során végzett tevékenysége</w:t>
      </w:r>
      <w:r w:rsidR="006D1110">
        <w:rPr>
          <w:sz w:val="24"/>
        </w:rPr>
        <w:t>ke</w:t>
      </w:r>
      <w:r w:rsidRPr="0ECA35A2">
        <w:rPr>
          <w:sz w:val="24"/>
        </w:rPr>
        <w:t xml:space="preserve">t (biztosítási és javító célzatú tevékenységek). </w:t>
      </w:r>
      <w:r w:rsidR="006D1110">
        <w:rPr>
          <w:sz w:val="24"/>
        </w:rPr>
        <w:t>Amennyiben</w:t>
      </w:r>
      <w:r w:rsidR="006D1110" w:rsidRPr="0ECA35A2">
        <w:rPr>
          <w:sz w:val="24"/>
        </w:rPr>
        <w:t xml:space="preserve"> </w:t>
      </w:r>
      <w:r w:rsidRPr="0ECA35A2">
        <w:rPr>
          <w:sz w:val="24"/>
        </w:rPr>
        <w:t xml:space="preserve">eltérő meghatározás </w:t>
      </w:r>
      <w:r w:rsidR="00390C22">
        <w:rPr>
          <w:sz w:val="24"/>
        </w:rPr>
        <w:t>nem kerül megfogalmazásra</w:t>
      </w:r>
      <w:r w:rsidRPr="0ECA35A2">
        <w:rPr>
          <w:sz w:val="24"/>
        </w:rPr>
        <w:t xml:space="preserve">, az érintettek kifejezés magában foglalja az intézmény </w:t>
      </w:r>
      <w:r w:rsidR="00390C22">
        <w:rPr>
          <w:sz w:val="24"/>
        </w:rPr>
        <w:t xml:space="preserve">valamennyi </w:t>
      </w:r>
      <w:r w:rsidRPr="0ECA35A2">
        <w:rPr>
          <w:sz w:val="24"/>
        </w:rPr>
        <w:t>szereplő</w:t>
      </w:r>
      <w:r w:rsidR="00390C22">
        <w:rPr>
          <w:sz w:val="24"/>
        </w:rPr>
        <w:t>jé</w:t>
      </w:r>
      <w:r w:rsidRPr="0ECA35A2">
        <w:rPr>
          <w:sz w:val="24"/>
        </w:rPr>
        <w:t xml:space="preserve">t – beleértve a hallgatókat, az oktatókat és a nem </w:t>
      </w:r>
      <w:r w:rsidR="00390C22" w:rsidRPr="0ECA35A2">
        <w:rPr>
          <w:sz w:val="24"/>
        </w:rPr>
        <w:t>oktat</w:t>
      </w:r>
      <w:r w:rsidR="00390C22">
        <w:rPr>
          <w:sz w:val="24"/>
        </w:rPr>
        <w:t>ási</w:t>
      </w:r>
      <w:r w:rsidR="00390C22" w:rsidRPr="0ECA35A2">
        <w:rPr>
          <w:sz w:val="24"/>
        </w:rPr>
        <w:t xml:space="preserve"> </w:t>
      </w:r>
      <w:r w:rsidR="00390C22">
        <w:rPr>
          <w:sz w:val="24"/>
        </w:rPr>
        <w:t>tevékenységet folytatókat</w:t>
      </w:r>
      <w:r w:rsidRPr="0ECA35A2">
        <w:rPr>
          <w:sz w:val="24"/>
        </w:rPr>
        <w:t xml:space="preserve">–, valamint a külső érintetteket, például </w:t>
      </w:r>
      <w:r w:rsidR="00390C22">
        <w:rPr>
          <w:sz w:val="24"/>
        </w:rPr>
        <w:t xml:space="preserve">a </w:t>
      </w:r>
      <w:r w:rsidRPr="0ECA35A2">
        <w:rPr>
          <w:sz w:val="24"/>
        </w:rPr>
        <w:t>munkaadók</w:t>
      </w:r>
      <w:r w:rsidR="00390C22">
        <w:rPr>
          <w:sz w:val="24"/>
        </w:rPr>
        <w:t>at</w:t>
      </w:r>
      <w:r w:rsidRPr="0ECA35A2">
        <w:rPr>
          <w:sz w:val="24"/>
        </w:rPr>
        <w:t xml:space="preserve"> és/vagy az intézmény külső partnereit.</w:t>
      </w:r>
    </w:p>
    <w:p w14:paraId="69CC678F" w14:textId="05AAD572" w:rsidR="00A11051" w:rsidRPr="005F5C90" w:rsidRDefault="0FCBF998" w:rsidP="0ECA35A2">
      <w:pPr>
        <w:spacing w:after="60" w:line="276" w:lineRule="auto"/>
        <w:jc w:val="both"/>
        <w:rPr>
          <w:sz w:val="24"/>
        </w:rPr>
      </w:pPr>
      <w:r w:rsidRPr="0ECA35A2">
        <w:rPr>
          <w:sz w:val="24"/>
        </w:rPr>
        <w:t>Az intézmény kifejezés a felsőoktatási intézményeket jelöli. Attól függően azonban, hogy az intézmény milyen minőségbiztosítási politikát követ, az intézmény vonatkozhat a felsőoktatási intézmény egészére vagy azon belül bármelyik szereplőre.</w:t>
      </w:r>
    </w:p>
    <w:p w14:paraId="6370D5DC" w14:textId="328F1E1E" w:rsidR="00A11051" w:rsidRPr="005F5C90" w:rsidRDefault="0FCBF998" w:rsidP="0ECA35A2">
      <w:pPr>
        <w:spacing w:before="240" w:after="120"/>
        <w:rPr>
          <w:b/>
          <w:bCs/>
          <w:sz w:val="24"/>
        </w:rPr>
      </w:pPr>
      <w:r w:rsidRPr="0ECA35A2">
        <w:rPr>
          <w:b/>
          <w:bCs/>
          <w:sz w:val="24"/>
        </w:rPr>
        <w:t xml:space="preserve">ESG: </w:t>
      </w:r>
      <w:r w:rsidR="5E670D0F" w:rsidRPr="0ECA35A2">
        <w:rPr>
          <w:b/>
          <w:bCs/>
          <w:sz w:val="24"/>
        </w:rPr>
        <w:t>célok és alapelvek</w:t>
      </w:r>
    </w:p>
    <w:p w14:paraId="36CF5D14" w14:textId="0491D7E9" w:rsidR="52222197" w:rsidRPr="005F5C90" w:rsidRDefault="0FCBF998" w:rsidP="0ECA35A2">
      <w:pPr>
        <w:rPr>
          <w:sz w:val="24"/>
        </w:rPr>
      </w:pPr>
      <w:r w:rsidRPr="0ECA35A2">
        <w:rPr>
          <w:sz w:val="24"/>
        </w:rPr>
        <w:t>A standardok és irányelvek az alábbi célok érdekében születtek:</w:t>
      </w:r>
    </w:p>
    <w:p w14:paraId="058B20E2" w14:textId="033FD11C" w:rsidR="52222197" w:rsidRPr="005F5C90" w:rsidRDefault="0FCBF998" w:rsidP="0ECA35A2">
      <w:pPr>
        <w:numPr>
          <w:ilvl w:val="0"/>
          <w:numId w:val="12"/>
        </w:numPr>
        <w:spacing w:line="276" w:lineRule="auto"/>
        <w:ind w:left="567"/>
        <w:rPr>
          <w:sz w:val="24"/>
        </w:rPr>
      </w:pPr>
      <w:r w:rsidRPr="0ECA35A2">
        <w:rPr>
          <w:sz w:val="24"/>
        </w:rPr>
        <w:lastRenderedPageBreak/>
        <w:t>Közös keretet teremtenek a tanulás és tanítás minőségbiztosításához európai, nemzeti és intézményi szinten.</w:t>
      </w:r>
    </w:p>
    <w:p w14:paraId="033A6418" w14:textId="014DEE62" w:rsidR="52222197" w:rsidRPr="005F5C90" w:rsidRDefault="0FCBF998" w:rsidP="0ECA35A2">
      <w:pPr>
        <w:numPr>
          <w:ilvl w:val="0"/>
          <w:numId w:val="12"/>
        </w:numPr>
        <w:spacing w:line="276" w:lineRule="auto"/>
        <w:ind w:left="567"/>
        <w:rPr>
          <w:sz w:val="24"/>
        </w:rPr>
      </w:pPr>
      <w:r w:rsidRPr="0ECA35A2">
        <w:rPr>
          <w:sz w:val="24"/>
        </w:rPr>
        <w:t>Lehetővé teszik a felsőoktatásban a minőség megteremtését és javítását az Európai Felsőoktatási Térségben.</w:t>
      </w:r>
    </w:p>
    <w:p w14:paraId="7F4A18C5" w14:textId="3A63B6E6" w:rsidR="52222197" w:rsidRPr="005F5C90" w:rsidRDefault="0FCBF998" w:rsidP="0ECA35A2">
      <w:pPr>
        <w:numPr>
          <w:ilvl w:val="0"/>
          <w:numId w:val="12"/>
        </w:numPr>
        <w:spacing w:line="276" w:lineRule="auto"/>
        <w:ind w:left="567"/>
        <w:rPr>
          <w:sz w:val="24"/>
        </w:rPr>
      </w:pPr>
      <w:r w:rsidRPr="0ECA35A2">
        <w:rPr>
          <w:sz w:val="24"/>
        </w:rPr>
        <w:t>Támogatják a kölcsönös bizalmat, ezáltal előmozdítják a kölcsönös elismerést,</w:t>
      </w:r>
    </w:p>
    <w:p w14:paraId="337CA749" w14:textId="1525F43A" w:rsidR="52222197" w:rsidRPr="005F5C90" w:rsidRDefault="0FCBF998" w:rsidP="0ECA35A2">
      <w:pPr>
        <w:numPr>
          <w:ilvl w:val="0"/>
          <w:numId w:val="12"/>
        </w:numPr>
        <w:spacing w:line="276" w:lineRule="auto"/>
        <w:ind w:left="567"/>
        <w:rPr>
          <w:sz w:val="24"/>
        </w:rPr>
      </w:pPr>
      <w:r w:rsidRPr="0ECA35A2">
        <w:rPr>
          <w:sz w:val="24"/>
        </w:rPr>
        <w:t>valamint erősítik az országon belüli és országok közötti mobilitást.</w:t>
      </w:r>
    </w:p>
    <w:p w14:paraId="5FD224AD" w14:textId="46C9221F" w:rsidR="00A11051" w:rsidRPr="00D310A1" w:rsidRDefault="0FCBF998" w:rsidP="0ECA35A2">
      <w:pPr>
        <w:numPr>
          <w:ilvl w:val="0"/>
          <w:numId w:val="12"/>
        </w:numPr>
        <w:spacing w:line="276" w:lineRule="auto"/>
        <w:ind w:left="567" w:hanging="357"/>
        <w:rPr>
          <w:sz w:val="24"/>
        </w:rPr>
      </w:pPr>
      <w:r w:rsidRPr="0ECA35A2">
        <w:rPr>
          <w:sz w:val="24"/>
        </w:rPr>
        <w:t>Információt nyújtanak az Európai Felsőoktatási Térségben megvalósuló minőségbiztosításról.</w:t>
      </w:r>
    </w:p>
    <w:p w14:paraId="76AEFE0C" w14:textId="17A7D356" w:rsidR="00A11051" w:rsidRPr="005F5C90" w:rsidRDefault="0FCBF998" w:rsidP="0ECA35A2">
      <w:pPr>
        <w:spacing w:after="60" w:line="276" w:lineRule="auto"/>
        <w:jc w:val="both"/>
        <w:rPr>
          <w:sz w:val="24"/>
        </w:rPr>
      </w:pPr>
      <w:r w:rsidRPr="0ECA35A2">
        <w:rPr>
          <w:sz w:val="24"/>
        </w:rPr>
        <w:t xml:space="preserve">E célok </w:t>
      </w:r>
      <w:r w:rsidR="00390C22">
        <w:rPr>
          <w:sz w:val="24"/>
        </w:rPr>
        <w:t xml:space="preserve">olyan egységesen értelmezhető </w:t>
      </w:r>
      <w:r w:rsidRPr="0ECA35A2">
        <w:rPr>
          <w:sz w:val="24"/>
        </w:rPr>
        <w:t xml:space="preserve">keretet alkotnak, amelyen belül az ESG-t az egyes intézmények, ügynökségek és országok </w:t>
      </w:r>
      <w:r w:rsidR="00390C22">
        <w:rPr>
          <w:sz w:val="24"/>
        </w:rPr>
        <w:t>eltérő</w:t>
      </w:r>
      <w:r w:rsidRPr="0ECA35A2">
        <w:rPr>
          <w:sz w:val="24"/>
        </w:rPr>
        <w:t xml:space="preserve"> módo</w:t>
      </w:r>
      <w:r w:rsidR="00390C22">
        <w:rPr>
          <w:sz w:val="24"/>
        </w:rPr>
        <w:t>ko</w:t>
      </w:r>
      <w:r w:rsidRPr="0ECA35A2">
        <w:rPr>
          <w:sz w:val="24"/>
        </w:rPr>
        <w:t>n alkalmazhatják. Az EHEA-t a politikai berendezkedés, a felsőoktatási rendszerek</w:t>
      </w:r>
      <w:r w:rsidR="00390C22">
        <w:rPr>
          <w:sz w:val="24"/>
        </w:rPr>
        <w:t xml:space="preserve"> helyzete és fejlettsége</w:t>
      </w:r>
      <w:r w:rsidRPr="0ECA35A2">
        <w:rPr>
          <w:sz w:val="24"/>
        </w:rPr>
        <w:t>, a társadalmi, a kulturális és az oktatási hagyományok, valamint a nyelvek, törekvések és kilátások sokszínűsége jellemzi, ezért a felsőoktatásban sem lenne célravezető egy kizárólagos, monolitikus minőségszemlélet és minőségbiztosítási megközelítés. Az összes standard általános elfogadása az alapfeltétele annak, hogy Európa-szerte egységesen értelmezzék a minőségbiztosítás fogalmát. Mindezen okoknál fogva a standardokat és irányelveket kellően általános szinten kell megfogalmazni</w:t>
      </w:r>
      <w:r w:rsidR="00390C22">
        <w:rPr>
          <w:sz w:val="24"/>
        </w:rPr>
        <w:t xml:space="preserve"> ahhoz</w:t>
      </w:r>
      <w:r w:rsidRPr="0ECA35A2">
        <w:rPr>
          <w:sz w:val="24"/>
        </w:rPr>
        <w:t xml:space="preserve">, hogy </w:t>
      </w:r>
      <w:r w:rsidR="00390C22">
        <w:rPr>
          <w:sz w:val="24"/>
        </w:rPr>
        <w:t>bármely felsőoktatási</w:t>
      </w:r>
      <w:r w:rsidR="00390C22" w:rsidRPr="0ECA35A2">
        <w:rPr>
          <w:sz w:val="24"/>
        </w:rPr>
        <w:t xml:space="preserve"> </w:t>
      </w:r>
      <w:r w:rsidRPr="0ECA35A2">
        <w:rPr>
          <w:sz w:val="24"/>
        </w:rPr>
        <w:t>szolgáltatásra alkalmazhatóak legyenek.</w:t>
      </w:r>
    </w:p>
    <w:p w14:paraId="011579C3" w14:textId="5DE15713" w:rsidR="00A11051" w:rsidRPr="005F5C90" w:rsidRDefault="05172CE2" w:rsidP="0ECA35A2">
      <w:pPr>
        <w:spacing w:after="60" w:line="276" w:lineRule="auto"/>
        <w:jc w:val="both"/>
        <w:rPr>
          <w:sz w:val="24"/>
        </w:rPr>
      </w:pPr>
      <w:r w:rsidRPr="0ECA35A2">
        <w:rPr>
          <w:sz w:val="24"/>
        </w:rPr>
        <w:t xml:space="preserve">Az ESG európai szinten meghatározza azokat a kritériumokat is, amelyek </w:t>
      </w:r>
      <w:r w:rsidR="391AA7DD" w:rsidRPr="0ECA35A2">
        <w:rPr>
          <w:sz w:val="24"/>
        </w:rPr>
        <w:t>alapján</w:t>
      </w:r>
      <w:r w:rsidRPr="0ECA35A2">
        <w:rPr>
          <w:sz w:val="24"/>
        </w:rPr>
        <w:t xml:space="preserve"> a minőségbiztosítási ügynökségek és tevékenységük értékelhető. Így biztosítható, hogy az EHEA-n belül a minőségbiztosítási ügynökségek ugyanazokat az elveket és eljárásokat követik, illetve a folyamatok és eljárások az adott kontextus céljai és igényei szerint fogalmazódtak meg.</w:t>
      </w:r>
    </w:p>
    <w:p w14:paraId="746587DB" w14:textId="117EFF19" w:rsidR="52222197" w:rsidRPr="005F5C90" w:rsidRDefault="0FCBF998" w:rsidP="0ECA35A2">
      <w:pPr>
        <w:spacing w:before="120" w:after="60"/>
        <w:rPr>
          <w:sz w:val="24"/>
          <w:u w:val="single"/>
        </w:rPr>
      </w:pPr>
      <w:r w:rsidRPr="0ECA35A2">
        <w:rPr>
          <w:sz w:val="24"/>
          <w:u w:val="single"/>
        </w:rPr>
        <w:t>Az ESG az EHEA alábbi négy minőségbiztosítási alapelvére épül:</w:t>
      </w:r>
    </w:p>
    <w:p w14:paraId="1FB0F72E" w14:textId="56EEF1F7" w:rsidR="52222197" w:rsidRPr="005F5C90" w:rsidRDefault="0FCBF998" w:rsidP="0ECA35A2">
      <w:pPr>
        <w:numPr>
          <w:ilvl w:val="0"/>
          <w:numId w:val="11"/>
        </w:numPr>
        <w:rPr>
          <w:sz w:val="24"/>
        </w:rPr>
      </w:pPr>
      <w:r w:rsidRPr="0ECA35A2">
        <w:rPr>
          <w:sz w:val="24"/>
        </w:rPr>
        <w:t>A felsőoktatási intézmények elsődleges felelősséggel tartoznak szolgáltatásaik minőségéért és a minőség biztosításáért.</w:t>
      </w:r>
    </w:p>
    <w:p w14:paraId="35FB00A6" w14:textId="0AA0F5C7" w:rsidR="52222197" w:rsidRPr="005F5C90" w:rsidRDefault="0FCBF998" w:rsidP="0ECA35A2">
      <w:pPr>
        <w:numPr>
          <w:ilvl w:val="0"/>
          <w:numId w:val="11"/>
        </w:numPr>
        <w:rPr>
          <w:sz w:val="24"/>
        </w:rPr>
      </w:pPr>
      <w:r w:rsidRPr="0ECA35A2">
        <w:rPr>
          <w:sz w:val="24"/>
        </w:rPr>
        <w:t xml:space="preserve">A minőségbiztosítás reagál a felsőoktatási rendszerek, intézmények, képzési programok és hallgatók </w:t>
      </w:r>
      <w:r w:rsidR="00390C22" w:rsidRPr="0ECA35A2">
        <w:rPr>
          <w:sz w:val="24"/>
        </w:rPr>
        <w:t>sok</w:t>
      </w:r>
      <w:r w:rsidR="00390C22">
        <w:rPr>
          <w:sz w:val="24"/>
        </w:rPr>
        <w:t>féleség</w:t>
      </w:r>
      <w:r w:rsidR="00390C22" w:rsidRPr="0ECA35A2">
        <w:rPr>
          <w:sz w:val="24"/>
        </w:rPr>
        <w:t>ére</w:t>
      </w:r>
      <w:r w:rsidRPr="0ECA35A2">
        <w:rPr>
          <w:sz w:val="24"/>
        </w:rPr>
        <w:t>.</w:t>
      </w:r>
    </w:p>
    <w:p w14:paraId="3DBC142C" w14:textId="6E25E079" w:rsidR="52222197" w:rsidRPr="005F5C90" w:rsidRDefault="0FCBF998" w:rsidP="0ECA35A2">
      <w:pPr>
        <w:numPr>
          <w:ilvl w:val="0"/>
          <w:numId w:val="11"/>
        </w:numPr>
        <w:rPr>
          <w:sz w:val="24"/>
        </w:rPr>
      </w:pPr>
      <w:r w:rsidRPr="0ECA35A2">
        <w:rPr>
          <w:sz w:val="24"/>
        </w:rPr>
        <w:t>A minőségbiztosítás támogatja a minőségkultúra fejlődését.</w:t>
      </w:r>
    </w:p>
    <w:p w14:paraId="7D33F150" w14:textId="0C8E02AC" w:rsidR="008152D3" w:rsidRDefault="0FCBF998" w:rsidP="0ECA35A2">
      <w:pPr>
        <w:numPr>
          <w:ilvl w:val="0"/>
          <w:numId w:val="11"/>
        </w:numPr>
        <w:spacing w:line="276" w:lineRule="auto"/>
        <w:rPr>
          <w:sz w:val="24"/>
        </w:rPr>
      </w:pPr>
      <w:r w:rsidRPr="0ECA35A2">
        <w:rPr>
          <w:sz w:val="24"/>
        </w:rPr>
        <w:t xml:space="preserve">A minőségbiztosítás figyelembe veszi a hallgatók, </w:t>
      </w:r>
      <w:r w:rsidR="00390C22">
        <w:rPr>
          <w:sz w:val="24"/>
        </w:rPr>
        <w:t xml:space="preserve">továbbá </w:t>
      </w:r>
      <w:r w:rsidRPr="0ECA35A2">
        <w:rPr>
          <w:sz w:val="24"/>
        </w:rPr>
        <w:t>a többi érintett és a társadalom igényeit és elvárásait.</w:t>
      </w:r>
    </w:p>
    <w:p w14:paraId="746D5CCE" w14:textId="175450BF" w:rsidR="008E0D9C" w:rsidRPr="004A6338" w:rsidRDefault="78276ED5" w:rsidP="67182820">
      <w:pPr>
        <w:pStyle w:val="Cmsor1"/>
        <w:numPr>
          <w:ilvl w:val="0"/>
          <w:numId w:val="0"/>
        </w:numPr>
        <w:rPr>
          <w:rFonts w:ascii="Times New Roman" w:hAnsi="Times New Roman" w:cs="Times New Roman"/>
          <w:color w:val="806000" w:themeColor="accent4" w:themeShade="80"/>
        </w:rPr>
      </w:pPr>
      <w:bookmarkStart w:id="3" w:name="_Hlk197593557"/>
      <w:bookmarkStart w:id="4" w:name="_Toc203132615"/>
      <w:r w:rsidRPr="67182820">
        <w:rPr>
          <w:rFonts w:ascii="Times New Roman" w:hAnsi="Times New Roman" w:cs="Times New Roman"/>
          <w:color w:val="806000" w:themeColor="accent4" w:themeShade="80"/>
        </w:rPr>
        <w:t xml:space="preserve">Az önértékelés és </w:t>
      </w:r>
      <w:r w:rsidR="672B725E" w:rsidRPr="67182820">
        <w:rPr>
          <w:rFonts w:ascii="Times New Roman" w:hAnsi="Times New Roman" w:cs="Times New Roman"/>
          <w:color w:val="806000" w:themeColor="accent4" w:themeShade="80"/>
        </w:rPr>
        <w:t>kapcsolódó adatszolgáltatás</w:t>
      </w:r>
      <w:bookmarkEnd w:id="3"/>
      <w:bookmarkEnd w:id="4"/>
    </w:p>
    <w:p w14:paraId="000607AF" w14:textId="4AE81DBD" w:rsidR="00D310A1" w:rsidRDefault="60BB6419" w:rsidP="0ECA35A2">
      <w:pPr>
        <w:spacing w:after="60" w:line="276" w:lineRule="auto"/>
        <w:jc w:val="both"/>
        <w:rPr>
          <w:sz w:val="24"/>
        </w:rPr>
      </w:pPr>
      <w:r w:rsidRPr="0ECA35A2">
        <w:rPr>
          <w:sz w:val="24"/>
        </w:rPr>
        <w:t xml:space="preserve">Az önértékelési </w:t>
      </w:r>
      <w:r w:rsidR="099E913E" w:rsidRPr="0ECA35A2">
        <w:rPr>
          <w:sz w:val="24"/>
        </w:rPr>
        <w:t>eszköz</w:t>
      </w:r>
      <w:r w:rsidRPr="0ECA35A2">
        <w:rPr>
          <w:sz w:val="24"/>
        </w:rPr>
        <w:t xml:space="preserve">ben megfogalmazott </w:t>
      </w:r>
      <w:r w:rsidR="08E1B52D" w:rsidRPr="0ECA35A2">
        <w:rPr>
          <w:sz w:val="24"/>
        </w:rPr>
        <w:t>szempontok</w:t>
      </w:r>
      <w:r w:rsidR="7262E880" w:rsidRPr="0ECA35A2">
        <w:rPr>
          <w:sz w:val="24"/>
        </w:rPr>
        <w:t xml:space="preserve"> orientáló célt szolgálnak, </w:t>
      </w:r>
      <w:r w:rsidR="00390C22">
        <w:rPr>
          <w:sz w:val="24"/>
        </w:rPr>
        <w:t>segítve ezzel</w:t>
      </w:r>
      <w:r w:rsidR="7262E880" w:rsidRPr="0ECA35A2">
        <w:rPr>
          <w:sz w:val="24"/>
        </w:rPr>
        <w:t xml:space="preserve"> a standardok minél teljesebb implementációját. </w:t>
      </w:r>
      <w:r w:rsidRPr="0ECA35A2">
        <w:rPr>
          <w:sz w:val="24"/>
        </w:rPr>
        <w:t>A</w:t>
      </w:r>
      <w:r w:rsidR="7262E880" w:rsidRPr="0ECA35A2">
        <w:rPr>
          <w:sz w:val="24"/>
        </w:rPr>
        <w:t xml:space="preserve"> magyaro</w:t>
      </w:r>
      <w:r w:rsidR="56083993" w:rsidRPr="0ECA35A2">
        <w:rPr>
          <w:sz w:val="24"/>
        </w:rPr>
        <w:t>r</w:t>
      </w:r>
      <w:r w:rsidR="7262E880" w:rsidRPr="0ECA35A2">
        <w:rPr>
          <w:sz w:val="24"/>
        </w:rPr>
        <w:t xml:space="preserve">szági </w:t>
      </w:r>
      <w:r w:rsidRPr="0ECA35A2">
        <w:rPr>
          <w:sz w:val="24"/>
        </w:rPr>
        <w:t>intézményi sokféleség természetesen nem képezhető le teljesen, így fontos, hogy az intézmény a maga sajátosságait figyelembe véve értelmezze és töltse ki az önértékelést, alakítsa ki működését és minőségbiztosítási folyamatait.</w:t>
      </w:r>
    </w:p>
    <w:p w14:paraId="228E3862" w14:textId="45C9A5EA" w:rsidR="008E0D9C" w:rsidRDefault="525B30D6" w:rsidP="0ECA35A2">
      <w:pPr>
        <w:spacing w:after="60" w:line="276" w:lineRule="auto"/>
        <w:jc w:val="both"/>
        <w:rPr>
          <w:sz w:val="24"/>
        </w:rPr>
      </w:pPr>
      <w:r w:rsidRPr="0ECA35A2">
        <w:rPr>
          <w:sz w:val="24"/>
        </w:rPr>
        <w:t>Az önértékelés mellékleteit képező elemzések</w:t>
      </w:r>
      <w:r w:rsidR="6A8B8991" w:rsidRPr="0ECA35A2">
        <w:rPr>
          <w:sz w:val="24"/>
        </w:rPr>
        <w:t>et</w:t>
      </w:r>
      <w:r w:rsidRPr="0ECA35A2">
        <w:rPr>
          <w:sz w:val="24"/>
        </w:rPr>
        <w:t>, kimutatások</w:t>
      </w:r>
      <w:r w:rsidR="56CE079F" w:rsidRPr="0ECA35A2">
        <w:rPr>
          <w:sz w:val="24"/>
        </w:rPr>
        <w:t>at</w:t>
      </w:r>
      <w:r w:rsidRPr="0ECA35A2">
        <w:rPr>
          <w:sz w:val="24"/>
        </w:rPr>
        <w:t>, egyéb dokumentumok</w:t>
      </w:r>
      <w:r w:rsidR="249AE0EC" w:rsidRPr="0ECA35A2">
        <w:rPr>
          <w:sz w:val="24"/>
        </w:rPr>
        <w:t>at</w:t>
      </w:r>
      <w:r w:rsidRPr="0ECA35A2">
        <w:rPr>
          <w:sz w:val="24"/>
        </w:rPr>
        <w:t xml:space="preserve">, az intézmény által egyedi jelszóval ellátott intézményi felületre </w:t>
      </w:r>
      <w:r w:rsidR="02FD6647" w:rsidRPr="0ECA35A2">
        <w:rPr>
          <w:sz w:val="24"/>
        </w:rPr>
        <w:t xml:space="preserve">feltöltve </w:t>
      </w:r>
      <w:r w:rsidR="00390C22">
        <w:rPr>
          <w:sz w:val="24"/>
        </w:rPr>
        <w:t xml:space="preserve">kell </w:t>
      </w:r>
      <w:r w:rsidR="02FD6647" w:rsidRPr="0ECA35A2">
        <w:rPr>
          <w:sz w:val="24"/>
        </w:rPr>
        <w:t>az intézmény</w:t>
      </w:r>
      <w:r w:rsidR="00390C22">
        <w:rPr>
          <w:sz w:val="24"/>
        </w:rPr>
        <w:t>nek</w:t>
      </w:r>
      <w:r w:rsidR="02FD6647" w:rsidRPr="0ECA35A2">
        <w:rPr>
          <w:sz w:val="24"/>
        </w:rPr>
        <w:t xml:space="preserve"> a MAB számára hozzáférhetővé</w:t>
      </w:r>
      <w:r w:rsidR="00390C22">
        <w:rPr>
          <w:sz w:val="24"/>
        </w:rPr>
        <w:t xml:space="preserve"> tennie</w:t>
      </w:r>
      <w:r w:rsidRPr="0ECA35A2">
        <w:rPr>
          <w:sz w:val="24"/>
        </w:rPr>
        <w:t>.</w:t>
      </w:r>
      <w:r w:rsidR="1DFC3CEC" w:rsidRPr="0ECA35A2">
        <w:rPr>
          <w:sz w:val="24"/>
        </w:rPr>
        <w:t xml:space="preserve"> Az akkreditációs időszakban – az eljárás kezdeményezésétől a </w:t>
      </w:r>
      <w:r w:rsidR="0F3914A4" w:rsidRPr="0ECA35A2">
        <w:rPr>
          <w:sz w:val="24"/>
        </w:rPr>
        <w:t>t</w:t>
      </w:r>
      <w:r w:rsidR="1DFC3CEC" w:rsidRPr="0ECA35A2">
        <w:rPr>
          <w:sz w:val="24"/>
        </w:rPr>
        <w:t>estületi határozat meghozataláig – az intézmény weboldal</w:t>
      </w:r>
      <w:r w:rsidR="656BC3B0" w:rsidRPr="0ECA35A2">
        <w:rPr>
          <w:sz w:val="24"/>
        </w:rPr>
        <w:t xml:space="preserve">aira </w:t>
      </w:r>
      <w:r w:rsidR="1DFC3CEC" w:rsidRPr="0ECA35A2">
        <w:rPr>
          <w:sz w:val="24"/>
        </w:rPr>
        <w:t>a MAB hiteles tájékoztatási felületként tekint. Az ott szereplő adatokat és információkat a</w:t>
      </w:r>
      <w:r w:rsidR="3918EA5C" w:rsidRPr="0ECA35A2">
        <w:rPr>
          <w:sz w:val="24"/>
        </w:rPr>
        <w:t>z értékelést (helyszíni</w:t>
      </w:r>
      <w:r w:rsidR="104749E5" w:rsidRPr="0ECA35A2">
        <w:rPr>
          <w:sz w:val="24"/>
        </w:rPr>
        <w:t>/online</w:t>
      </w:r>
      <w:r w:rsidR="3918EA5C" w:rsidRPr="0ECA35A2">
        <w:rPr>
          <w:sz w:val="24"/>
        </w:rPr>
        <w:t xml:space="preserve"> látogatás és jelentésírás) lefolytató</w:t>
      </w:r>
      <w:r w:rsidR="1DFC3CEC" w:rsidRPr="0ECA35A2">
        <w:rPr>
          <w:sz w:val="24"/>
        </w:rPr>
        <w:t xml:space="preserve"> </w:t>
      </w:r>
      <w:r w:rsidR="02FA5FD7" w:rsidRPr="0ECA35A2">
        <w:rPr>
          <w:sz w:val="24"/>
        </w:rPr>
        <w:t>L</w:t>
      </w:r>
      <w:r w:rsidR="1DFC3CEC" w:rsidRPr="0ECA35A2">
        <w:rPr>
          <w:sz w:val="24"/>
        </w:rPr>
        <w:t xml:space="preserve">átogató </w:t>
      </w:r>
      <w:r w:rsidR="49599353" w:rsidRPr="0ECA35A2">
        <w:rPr>
          <w:sz w:val="24"/>
        </w:rPr>
        <w:t>B</w:t>
      </w:r>
      <w:r w:rsidR="1DFC3CEC" w:rsidRPr="0ECA35A2">
        <w:rPr>
          <w:sz w:val="24"/>
        </w:rPr>
        <w:t xml:space="preserve">izottság tényként </w:t>
      </w:r>
      <w:r w:rsidR="00390C22">
        <w:rPr>
          <w:sz w:val="24"/>
        </w:rPr>
        <w:t xml:space="preserve">kezeli és eszerint </w:t>
      </w:r>
      <w:r w:rsidR="1DFC3CEC" w:rsidRPr="0ECA35A2">
        <w:rPr>
          <w:sz w:val="24"/>
        </w:rPr>
        <w:t>értékeli. A MAB az akkreditációs eljárás során adatot kérhet az Oktatási Hivataltól</w:t>
      </w:r>
      <w:r w:rsidR="08D3D956" w:rsidRPr="0ECA35A2">
        <w:rPr>
          <w:sz w:val="24"/>
        </w:rPr>
        <w:t>,</w:t>
      </w:r>
      <w:r w:rsidR="1DFC3CEC" w:rsidRPr="0ECA35A2">
        <w:rPr>
          <w:sz w:val="24"/>
        </w:rPr>
        <w:t xml:space="preserve"> a </w:t>
      </w:r>
      <w:r w:rsidR="08D3D956" w:rsidRPr="0ECA35A2">
        <w:rPr>
          <w:sz w:val="24"/>
        </w:rPr>
        <w:t>F</w:t>
      </w:r>
      <w:r w:rsidR="1DFC3CEC" w:rsidRPr="0ECA35A2">
        <w:rPr>
          <w:sz w:val="24"/>
        </w:rPr>
        <w:t xml:space="preserve">elsőoktatási </w:t>
      </w:r>
      <w:r w:rsidR="08D3D956" w:rsidRPr="0ECA35A2">
        <w:rPr>
          <w:sz w:val="24"/>
        </w:rPr>
        <w:t>I</w:t>
      </w:r>
      <w:r w:rsidR="1DFC3CEC" w:rsidRPr="0ECA35A2">
        <w:rPr>
          <w:sz w:val="24"/>
        </w:rPr>
        <w:t xml:space="preserve">nformációs </w:t>
      </w:r>
      <w:r w:rsidR="08D3D956" w:rsidRPr="0ECA35A2">
        <w:rPr>
          <w:sz w:val="24"/>
        </w:rPr>
        <w:t>R</w:t>
      </w:r>
      <w:r w:rsidR="1DFC3CEC" w:rsidRPr="0ECA35A2">
        <w:rPr>
          <w:sz w:val="24"/>
        </w:rPr>
        <w:t>endszerből</w:t>
      </w:r>
      <w:r w:rsidR="08D3D956" w:rsidRPr="0ECA35A2">
        <w:rPr>
          <w:sz w:val="24"/>
        </w:rPr>
        <w:t xml:space="preserve"> (FIR) is</w:t>
      </w:r>
      <w:r w:rsidRPr="0ECA35A2">
        <w:rPr>
          <w:sz w:val="24"/>
        </w:rPr>
        <w:t>.</w:t>
      </w:r>
    </w:p>
    <w:p w14:paraId="460300A8" w14:textId="514FB729" w:rsidR="6DA6F26F" w:rsidRDefault="7FE48149" w:rsidP="0ECA35A2">
      <w:pPr>
        <w:spacing w:after="60" w:line="276" w:lineRule="auto"/>
        <w:jc w:val="both"/>
        <w:rPr>
          <w:sz w:val="24"/>
        </w:rPr>
      </w:pPr>
      <w:r w:rsidRPr="0ECA35A2">
        <w:rPr>
          <w:sz w:val="24"/>
        </w:rPr>
        <w:lastRenderedPageBreak/>
        <w:t xml:space="preserve">A Látogató Bizottság </w:t>
      </w:r>
      <w:r w:rsidR="00390C22">
        <w:rPr>
          <w:sz w:val="24"/>
        </w:rPr>
        <w:t>figyelembe kell vennie</w:t>
      </w:r>
      <w:r w:rsidR="00390C22" w:rsidRPr="0ECA35A2">
        <w:rPr>
          <w:sz w:val="24"/>
        </w:rPr>
        <w:t xml:space="preserve"> </w:t>
      </w:r>
      <w:r w:rsidRPr="0ECA35A2">
        <w:rPr>
          <w:sz w:val="24"/>
        </w:rPr>
        <w:t>az akkreditációs eljárás folyamata alatt bekövetkező változások</w:t>
      </w:r>
      <w:r w:rsidR="00390C22">
        <w:rPr>
          <w:sz w:val="24"/>
        </w:rPr>
        <w:t xml:space="preserve">at úgy, hogy </w:t>
      </w:r>
      <w:r w:rsidRPr="0ECA35A2">
        <w:rPr>
          <w:sz w:val="24"/>
        </w:rPr>
        <w:t xml:space="preserve">az akkreditációs eljárás eredményeként meghozott döntés alapvetően a benyújtott dokumentumokban </w:t>
      </w:r>
      <w:r w:rsidR="00390C22">
        <w:rPr>
          <w:sz w:val="24"/>
        </w:rPr>
        <w:t>rendelkezésre bocsátott információ</w:t>
      </w:r>
      <w:r w:rsidR="00FA0A63">
        <w:rPr>
          <w:sz w:val="24"/>
        </w:rPr>
        <w:t xml:space="preserve">k, s a </w:t>
      </w:r>
      <w:r w:rsidRPr="0ECA35A2">
        <w:rPr>
          <w:sz w:val="24"/>
        </w:rPr>
        <w:t>fennálló körülmények értékelését tükrözi.</w:t>
      </w:r>
    </w:p>
    <w:p w14:paraId="26255417" w14:textId="66A1AA1B" w:rsidR="008E0D9C" w:rsidRPr="00401DE8" w:rsidRDefault="2C7C1FC2" w:rsidP="67182820">
      <w:pPr>
        <w:pStyle w:val="Cmsor2"/>
        <w:numPr>
          <w:ilvl w:val="0"/>
          <w:numId w:val="0"/>
        </w:numPr>
        <w:spacing w:before="360"/>
        <w:rPr>
          <w:rFonts w:cs="Times New Roman"/>
          <w:color w:val="806000" w:themeColor="accent4" w:themeShade="80"/>
          <w:sz w:val="28"/>
        </w:rPr>
      </w:pPr>
      <w:bookmarkStart w:id="5" w:name="_Toc203132616"/>
      <w:r w:rsidRPr="67182820">
        <w:rPr>
          <w:rFonts w:cs="Times New Roman"/>
          <w:color w:val="806000" w:themeColor="accent4" w:themeShade="80"/>
          <w:sz w:val="28"/>
        </w:rPr>
        <w:t>Formai követelmények</w:t>
      </w:r>
      <w:bookmarkStart w:id="6" w:name="_Hlk197593574"/>
      <w:bookmarkEnd w:id="5"/>
    </w:p>
    <w:bookmarkEnd w:id="6"/>
    <w:p w14:paraId="61A9FBE3" w14:textId="65D6F96A" w:rsidR="00BB5B0C" w:rsidRDefault="586A1DBC" w:rsidP="0ECA35A2">
      <w:pPr>
        <w:spacing w:after="60" w:line="276" w:lineRule="auto"/>
        <w:jc w:val="both"/>
        <w:rPr>
          <w:sz w:val="24"/>
        </w:rPr>
      </w:pPr>
      <w:r w:rsidRPr="0ECA35A2">
        <w:rPr>
          <w:sz w:val="24"/>
        </w:rPr>
        <w:t>Az intézményi önértékelést a MAB Titkársági Információs Rendszerébe (TIR2.0) szükséges feltölteni doc vagy docx és kereshető pdf formátumban.</w:t>
      </w:r>
    </w:p>
    <w:p w14:paraId="4F4FA2C3" w14:textId="352B856A" w:rsidR="00401DE8" w:rsidRDefault="00F42279" w:rsidP="0ECA35A2">
      <w:pPr>
        <w:spacing w:after="60" w:line="276" w:lineRule="auto"/>
        <w:jc w:val="both"/>
        <w:rPr>
          <w:sz w:val="24"/>
        </w:rPr>
      </w:pPr>
      <w:r w:rsidRPr="0ECA35A2">
        <w:rPr>
          <w:sz w:val="24"/>
        </w:rPr>
        <w:t>Az önértékelés</w:t>
      </w:r>
      <w:r w:rsidR="2A35E76B" w:rsidRPr="0ECA35A2">
        <w:rPr>
          <w:sz w:val="24"/>
        </w:rPr>
        <w:t>i eszközt</w:t>
      </w:r>
      <w:r w:rsidRPr="0ECA35A2">
        <w:rPr>
          <w:sz w:val="24"/>
        </w:rPr>
        <w:t xml:space="preserve"> az alábbi formai szempontok figyelembevételével szükséges kitölteni:</w:t>
      </w:r>
    </w:p>
    <w:p w14:paraId="0127921A" w14:textId="657AB708" w:rsidR="00BB5B0C" w:rsidRDefault="586A1DBC" w:rsidP="0ECA35A2">
      <w:pPr>
        <w:pStyle w:val="Listaszerbekezds"/>
        <w:numPr>
          <w:ilvl w:val="0"/>
          <w:numId w:val="35"/>
        </w:numPr>
        <w:spacing w:after="60" w:line="276" w:lineRule="auto"/>
        <w:jc w:val="both"/>
        <w:rPr>
          <w:rFonts w:eastAsia="Times New Roman"/>
          <w:sz w:val="22"/>
          <w:szCs w:val="22"/>
        </w:rPr>
      </w:pPr>
      <w:r w:rsidRPr="0ECA35A2">
        <w:rPr>
          <w:rFonts w:eastAsia="Times New Roman"/>
        </w:rPr>
        <w:t>tartalomjegyzék,</w:t>
      </w:r>
    </w:p>
    <w:p w14:paraId="72163A45" w14:textId="2924BB06" w:rsidR="00401DE8" w:rsidRDefault="5E670D0F" w:rsidP="0ECA35A2">
      <w:pPr>
        <w:pStyle w:val="Listaszerbekezds"/>
        <w:numPr>
          <w:ilvl w:val="0"/>
          <w:numId w:val="35"/>
        </w:numPr>
        <w:spacing w:after="60" w:line="276" w:lineRule="auto"/>
        <w:jc w:val="both"/>
        <w:rPr>
          <w:rFonts w:eastAsia="Times New Roman"/>
        </w:rPr>
      </w:pPr>
      <w:r w:rsidRPr="0ECA35A2">
        <w:rPr>
          <w:rFonts w:eastAsia="Times New Roman"/>
        </w:rPr>
        <w:t xml:space="preserve">Times New Roman betűtípus, </w:t>
      </w:r>
      <w:r w:rsidR="6DDCE6FE" w:rsidRPr="0ECA35A2">
        <w:rPr>
          <w:rFonts w:eastAsia="Times New Roman"/>
        </w:rPr>
        <w:t>12-es betűméret,</w:t>
      </w:r>
    </w:p>
    <w:p w14:paraId="60546BFA" w14:textId="77777777" w:rsidR="00401DE8" w:rsidRDefault="58E8D891" w:rsidP="0ECA35A2">
      <w:pPr>
        <w:pStyle w:val="Listaszerbekezds"/>
        <w:numPr>
          <w:ilvl w:val="0"/>
          <w:numId w:val="35"/>
        </w:numPr>
        <w:spacing w:after="60" w:line="276" w:lineRule="auto"/>
        <w:jc w:val="both"/>
        <w:rPr>
          <w:rFonts w:eastAsia="Times New Roman"/>
        </w:rPr>
      </w:pPr>
      <w:r w:rsidRPr="0ECA35A2">
        <w:rPr>
          <w:rFonts w:eastAsia="Times New Roman"/>
        </w:rPr>
        <w:t>szimpla sorköz,</w:t>
      </w:r>
    </w:p>
    <w:p w14:paraId="1687BA46" w14:textId="2A3625E9" w:rsidR="00401DE8" w:rsidRDefault="58E8D891" w:rsidP="0ECA35A2">
      <w:pPr>
        <w:pStyle w:val="Listaszerbekezds"/>
        <w:numPr>
          <w:ilvl w:val="0"/>
          <w:numId w:val="35"/>
        </w:numPr>
        <w:spacing w:after="60" w:line="276" w:lineRule="auto"/>
        <w:jc w:val="both"/>
        <w:rPr>
          <w:rFonts w:eastAsia="Times New Roman"/>
        </w:rPr>
      </w:pPr>
      <w:r w:rsidRPr="0ECA35A2">
        <w:rPr>
          <w:rFonts w:eastAsia="Times New Roman"/>
        </w:rPr>
        <w:t>max</w:t>
      </w:r>
      <w:r w:rsidR="002E22E7">
        <w:rPr>
          <w:rFonts w:eastAsia="Times New Roman"/>
        </w:rPr>
        <w:t>imum</w:t>
      </w:r>
      <w:r w:rsidRPr="0ECA35A2">
        <w:rPr>
          <w:rFonts w:eastAsia="Times New Roman"/>
        </w:rPr>
        <w:t xml:space="preserve"> 6 pt térköz,</w:t>
      </w:r>
    </w:p>
    <w:p w14:paraId="06CC402C" w14:textId="333C97B7" w:rsidR="008E0D9C" w:rsidRPr="00401DE8" w:rsidRDefault="58E8D891" w:rsidP="0ECA35A2">
      <w:pPr>
        <w:pStyle w:val="Listaszerbekezds"/>
        <w:numPr>
          <w:ilvl w:val="0"/>
          <w:numId w:val="35"/>
        </w:numPr>
        <w:spacing w:after="60" w:line="276" w:lineRule="auto"/>
        <w:jc w:val="both"/>
        <w:rPr>
          <w:rFonts w:eastAsia="Times New Roman"/>
        </w:rPr>
      </w:pPr>
      <w:r w:rsidRPr="0ECA35A2">
        <w:rPr>
          <w:rFonts w:eastAsia="Times New Roman"/>
        </w:rPr>
        <w:t>normál margóméret.</w:t>
      </w:r>
    </w:p>
    <w:p w14:paraId="64C68577" w14:textId="5F07B875" w:rsidR="008E0D9C" w:rsidRPr="00401DE8" w:rsidRDefault="58E8D891" w:rsidP="0ECA35A2">
      <w:pPr>
        <w:spacing w:after="60" w:line="276" w:lineRule="auto"/>
        <w:jc w:val="both"/>
        <w:rPr>
          <w:sz w:val="24"/>
        </w:rPr>
      </w:pPr>
      <w:r w:rsidRPr="0ECA35A2">
        <w:rPr>
          <w:sz w:val="24"/>
        </w:rPr>
        <w:t xml:space="preserve">A dokumentum teljes hossza mellékletek nélkül ne haladja meg a </w:t>
      </w:r>
      <w:r w:rsidRPr="0ECA35A2">
        <w:rPr>
          <w:b/>
          <w:bCs/>
          <w:sz w:val="24"/>
          <w:u w:val="single"/>
        </w:rPr>
        <w:t>70 oldalt.</w:t>
      </w:r>
      <w:r w:rsidR="082CAF0D" w:rsidRPr="0ECA35A2">
        <w:rPr>
          <w:sz w:val="24"/>
        </w:rPr>
        <w:t xml:space="preserve"> A terjedelmi korlátba az ESG-standardok és irányelvek </w:t>
      </w:r>
      <w:r w:rsidR="300437CF" w:rsidRPr="0ECA35A2">
        <w:rPr>
          <w:sz w:val="24"/>
        </w:rPr>
        <w:t xml:space="preserve">idézett </w:t>
      </w:r>
      <w:r w:rsidR="082CAF0D" w:rsidRPr="0ECA35A2">
        <w:rPr>
          <w:sz w:val="24"/>
        </w:rPr>
        <w:t>szövege nem számít bele, azok a sablonból törölhetőek.</w:t>
      </w:r>
      <w:r w:rsidR="7DD2B4B2" w:rsidRPr="0ECA35A2">
        <w:rPr>
          <w:sz w:val="24"/>
        </w:rPr>
        <w:t xml:space="preserve"> Az ESG-standardok és irányelvek idézett szövegén túl, az önértékelési eszköz orientáló </w:t>
      </w:r>
      <w:r w:rsidR="4BA1866F" w:rsidRPr="0ECA35A2">
        <w:rPr>
          <w:sz w:val="24"/>
        </w:rPr>
        <w:t>szempontja</w:t>
      </w:r>
      <w:r w:rsidR="7DD2B4B2" w:rsidRPr="0ECA35A2">
        <w:rPr>
          <w:sz w:val="24"/>
        </w:rPr>
        <w:t>i</w:t>
      </w:r>
      <w:r w:rsidR="52FDC025" w:rsidRPr="0ECA35A2">
        <w:rPr>
          <w:sz w:val="24"/>
        </w:rPr>
        <w:t xml:space="preserve"> és a bemutatásra kért mellékletek</w:t>
      </w:r>
      <w:r w:rsidR="7DD2B4B2" w:rsidRPr="0ECA35A2">
        <w:rPr>
          <w:sz w:val="24"/>
        </w:rPr>
        <w:t xml:space="preserve"> változatlan formában legyenek feltüntetve.</w:t>
      </w:r>
    </w:p>
    <w:p w14:paraId="71704F61" w14:textId="271A6E99" w:rsidR="008E0D9C" w:rsidRDefault="32AE1367" w:rsidP="0ECA35A2">
      <w:pPr>
        <w:spacing w:after="60" w:line="276" w:lineRule="auto"/>
        <w:jc w:val="both"/>
        <w:rPr>
          <w:sz w:val="24"/>
        </w:rPr>
      </w:pPr>
      <w:r w:rsidRPr="0ECA35A2">
        <w:rPr>
          <w:sz w:val="24"/>
        </w:rPr>
        <w:t xml:space="preserve">A </w:t>
      </w:r>
      <w:r w:rsidR="7DD2B4B2" w:rsidRPr="0ECA35A2">
        <w:rPr>
          <w:sz w:val="24"/>
        </w:rPr>
        <w:t xml:space="preserve">sablon kitöltése során </w:t>
      </w:r>
      <w:r w:rsidRPr="0ECA35A2">
        <w:rPr>
          <w:sz w:val="24"/>
        </w:rPr>
        <w:t xml:space="preserve">lényegre törő, a </w:t>
      </w:r>
      <w:r w:rsidR="12A39833" w:rsidRPr="0ECA35A2">
        <w:rPr>
          <w:sz w:val="24"/>
        </w:rPr>
        <w:t>standard</w:t>
      </w:r>
      <w:r w:rsidRPr="0ECA35A2">
        <w:rPr>
          <w:sz w:val="24"/>
        </w:rPr>
        <w:t xml:space="preserve"> szempontjából releváns információk megadása; az adott információ alátámasztásához megadott hivatkozás</w:t>
      </w:r>
      <w:r w:rsidR="3025F5AA" w:rsidRPr="0ECA35A2">
        <w:rPr>
          <w:sz w:val="24"/>
        </w:rPr>
        <w:t xml:space="preserve"> (link)</w:t>
      </w:r>
      <w:r w:rsidRPr="0ECA35A2">
        <w:rPr>
          <w:sz w:val="24"/>
        </w:rPr>
        <w:t xml:space="preserve"> mellett oldalszám </w:t>
      </w:r>
      <w:r w:rsidR="62B36A59" w:rsidRPr="0ECA35A2">
        <w:rPr>
          <w:sz w:val="24"/>
        </w:rPr>
        <w:t>és/</w:t>
      </w:r>
      <w:r w:rsidRPr="0ECA35A2">
        <w:rPr>
          <w:sz w:val="24"/>
        </w:rPr>
        <w:t>vagy paragrafusszám megadása szükséges.</w:t>
      </w:r>
    </w:p>
    <w:p w14:paraId="2F830ADD" w14:textId="6AE0D6DB" w:rsidR="006B0A54" w:rsidRDefault="29CE969A" w:rsidP="0ECA35A2">
      <w:pPr>
        <w:spacing w:after="60" w:line="276" w:lineRule="auto"/>
        <w:jc w:val="both"/>
        <w:rPr>
          <w:sz w:val="24"/>
        </w:rPr>
      </w:pPr>
      <w:r w:rsidRPr="0ECA35A2">
        <w:rPr>
          <w:sz w:val="24"/>
        </w:rPr>
        <w:t>Az önértékelés készítése során felmerülő kérdéseket a MAB Titkárság részéről kijelölt intézményi referenshez elektronikus levélben közvetlenül, vagy a</w:t>
      </w:r>
      <w:r w:rsidR="7B6489A4" w:rsidRPr="0ECA35A2">
        <w:t xml:space="preserve"> </w:t>
      </w:r>
      <w:r w:rsidR="7B6489A4" w:rsidRPr="0ECA35A2">
        <w:rPr>
          <w:sz w:val="24"/>
        </w:rPr>
        <w:t>MAB honlapján elérhető e-mail elérhetőségen</w:t>
      </w:r>
      <w:r w:rsidRPr="0ECA35A2">
        <w:rPr>
          <w:sz w:val="24"/>
        </w:rPr>
        <w:t xml:space="preserve"> közvetve lehet intézni.</w:t>
      </w:r>
    </w:p>
    <w:p w14:paraId="0E6DC820" w14:textId="62EEFD9E" w:rsidR="00983E5B" w:rsidRDefault="7C08CBC9" w:rsidP="67182820">
      <w:pPr>
        <w:pStyle w:val="Cmsor2"/>
        <w:numPr>
          <w:ilvl w:val="0"/>
          <w:numId w:val="0"/>
        </w:numPr>
        <w:spacing w:before="360"/>
        <w:rPr>
          <w:rFonts w:cs="Times New Roman"/>
          <w:color w:val="806000" w:themeColor="accent4" w:themeShade="80"/>
          <w:sz w:val="28"/>
        </w:rPr>
      </w:pPr>
      <w:bookmarkStart w:id="7" w:name="_Toc203132617"/>
      <w:r w:rsidRPr="67182820">
        <w:rPr>
          <w:rFonts w:cs="Times New Roman"/>
          <w:color w:val="806000" w:themeColor="accent4" w:themeShade="80"/>
          <w:sz w:val="28"/>
        </w:rPr>
        <w:t>Rövidítések jegyzéke</w:t>
      </w:r>
      <w:bookmarkEnd w:id="7"/>
    </w:p>
    <w:p w14:paraId="5A2A288D" w14:textId="656C8D3B" w:rsidR="2C8FE429" w:rsidRDefault="1B4C862C" w:rsidP="0ECA35A2">
      <w:pPr>
        <w:pStyle w:val="Listaszerbekezds"/>
        <w:spacing w:after="60" w:line="276" w:lineRule="auto"/>
        <w:ind w:left="0"/>
        <w:jc w:val="both"/>
        <w:rPr>
          <w:rFonts w:eastAsia="Times New Roman"/>
          <w:sz w:val="22"/>
          <w:szCs w:val="22"/>
        </w:rPr>
      </w:pPr>
      <w:r w:rsidRPr="0ECA35A2">
        <w:rPr>
          <w:rFonts w:eastAsia="Times New Roman"/>
          <w:sz w:val="22"/>
          <w:szCs w:val="22"/>
        </w:rPr>
        <w:t xml:space="preserve">CoARA – </w:t>
      </w:r>
      <w:r w:rsidRPr="00CE096D">
        <w:rPr>
          <w:rFonts w:eastAsia="Times New Roman"/>
          <w:sz w:val="22"/>
          <w:szCs w:val="22"/>
          <w:lang w:val="en-US"/>
        </w:rPr>
        <w:t>Coalition for Advancing Research Assessment</w:t>
      </w:r>
    </w:p>
    <w:p w14:paraId="12534B26" w14:textId="09450D10" w:rsidR="00D810AC" w:rsidRPr="00126BA4" w:rsidRDefault="39AA2D4E" w:rsidP="0ECA35A2">
      <w:pPr>
        <w:pStyle w:val="Listaszerbekezds"/>
        <w:spacing w:after="60" w:line="276" w:lineRule="auto"/>
        <w:ind w:left="0"/>
        <w:jc w:val="both"/>
        <w:rPr>
          <w:rFonts w:eastAsia="Times New Roman"/>
          <w:sz w:val="22"/>
          <w:szCs w:val="22"/>
        </w:rPr>
      </w:pPr>
      <w:r w:rsidRPr="0ECA35A2">
        <w:rPr>
          <w:rFonts w:eastAsia="Times New Roman"/>
          <w:sz w:val="22"/>
          <w:szCs w:val="22"/>
        </w:rPr>
        <w:t>DI – doktori iskola</w:t>
      </w:r>
    </w:p>
    <w:p w14:paraId="19F36A93" w14:textId="648AC7AC" w:rsidR="00D810AC" w:rsidRPr="00126BA4" w:rsidRDefault="39AA2D4E" w:rsidP="0ECA35A2">
      <w:pPr>
        <w:pStyle w:val="Listaszerbekezds"/>
        <w:spacing w:after="60" w:line="276" w:lineRule="auto"/>
        <w:ind w:left="0"/>
        <w:jc w:val="both"/>
        <w:rPr>
          <w:rFonts w:eastAsia="Times New Roman"/>
          <w:sz w:val="22"/>
          <w:szCs w:val="22"/>
        </w:rPr>
      </w:pPr>
      <w:r w:rsidRPr="0ECA35A2">
        <w:rPr>
          <w:rFonts w:eastAsia="Times New Roman"/>
          <w:sz w:val="22"/>
          <w:szCs w:val="22"/>
        </w:rPr>
        <w:t>DOSZ – Doktoranduszok Országos Szövetsége</w:t>
      </w:r>
    </w:p>
    <w:p w14:paraId="027F719C" w14:textId="1F500522" w:rsidR="00983E5B" w:rsidRPr="00126BA4" w:rsidRDefault="7EF98A72" w:rsidP="0ECA35A2">
      <w:pPr>
        <w:pStyle w:val="Listaszerbekezds"/>
        <w:spacing w:after="60" w:line="276" w:lineRule="auto"/>
        <w:ind w:left="0"/>
        <w:jc w:val="both"/>
        <w:rPr>
          <w:rFonts w:eastAsia="Times New Roman"/>
          <w:sz w:val="22"/>
          <w:szCs w:val="22"/>
        </w:rPr>
      </w:pPr>
      <w:r w:rsidRPr="0ECA35A2">
        <w:rPr>
          <w:rFonts w:eastAsia="Times New Roman"/>
          <w:sz w:val="22"/>
          <w:szCs w:val="22"/>
        </w:rPr>
        <w:t xml:space="preserve">EDÖK </w:t>
      </w:r>
      <w:r w:rsidR="7262E880" w:rsidRPr="0ECA35A2">
        <w:rPr>
          <w:rFonts w:eastAsia="Times New Roman"/>
          <w:sz w:val="22"/>
          <w:szCs w:val="22"/>
        </w:rPr>
        <w:t>–</w:t>
      </w:r>
      <w:r w:rsidRPr="0ECA35A2">
        <w:rPr>
          <w:rFonts w:eastAsia="Times New Roman"/>
          <w:sz w:val="22"/>
          <w:szCs w:val="22"/>
        </w:rPr>
        <w:t xml:space="preserve"> Egyetemi Doktorandusz Önkormányzat</w:t>
      </w:r>
    </w:p>
    <w:p w14:paraId="39FAF54B" w14:textId="55A7A58D" w:rsidR="00983E5B" w:rsidRPr="00126BA4" w:rsidRDefault="65482F6C" w:rsidP="0ECA35A2">
      <w:pPr>
        <w:spacing w:after="60" w:line="276" w:lineRule="auto"/>
        <w:jc w:val="both"/>
      </w:pPr>
      <w:r w:rsidRPr="0ECA35A2">
        <w:t xml:space="preserve">EHEA (EFT) </w:t>
      </w:r>
      <w:r w:rsidR="7262E880" w:rsidRPr="0ECA35A2">
        <w:t>–</w:t>
      </w:r>
      <w:r w:rsidRPr="0ECA35A2">
        <w:t xml:space="preserve"> Európai Felsőoktatási Térség (</w:t>
      </w:r>
      <w:r w:rsidRPr="00795630">
        <w:t>European Higher Ed</w:t>
      </w:r>
      <w:r w:rsidR="00025D94" w:rsidRPr="00795630">
        <w:t>u</w:t>
      </w:r>
      <w:r w:rsidRPr="00795630">
        <w:t>cation Area</w:t>
      </w:r>
      <w:r w:rsidRPr="0ECA35A2">
        <w:t>)</w:t>
      </w:r>
    </w:p>
    <w:p w14:paraId="68333555" w14:textId="03BC2AC0" w:rsidR="00983E5B" w:rsidRPr="00126BA4" w:rsidRDefault="7EF98A72" w:rsidP="0ECA35A2">
      <w:pPr>
        <w:pStyle w:val="Listaszerbekezds"/>
        <w:spacing w:after="60" w:line="276" w:lineRule="auto"/>
        <w:ind w:left="0"/>
        <w:jc w:val="both"/>
        <w:rPr>
          <w:rFonts w:eastAsia="Times New Roman"/>
          <w:sz w:val="22"/>
          <w:szCs w:val="22"/>
        </w:rPr>
      </w:pPr>
      <w:r w:rsidRPr="0ECA35A2">
        <w:rPr>
          <w:rFonts w:eastAsia="Times New Roman"/>
          <w:sz w:val="22"/>
          <w:szCs w:val="22"/>
        </w:rPr>
        <w:t xml:space="preserve">EHÖK </w:t>
      </w:r>
      <w:r w:rsidR="7262E880" w:rsidRPr="0ECA35A2">
        <w:rPr>
          <w:rFonts w:eastAsia="Times New Roman"/>
          <w:sz w:val="22"/>
          <w:szCs w:val="22"/>
        </w:rPr>
        <w:t>–</w:t>
      </w:r>
      <w:r w:rsidRPr="0ECA35A2">
        <w:rPr>
          <w:rFonts w:eastAsia="Times New Roman"/>
          <w:sz w:val="22"/>
          <w:szCs w:val="22"/>
        </w:rPr>
        <w:t xml:space="preserve"> Egyetemi Hallgatói Önkormányzat</w:t>
      </w:r>
    </w:p>
    <w:p w14:paraId="58CFB565" w14:textId="1211AC02" w:rsidR="6A42B122" w:rsidRPr="00126BA4" w:rsidRDefault="5204A7BC" w:rsidP="0ECA35A2">
      <w:pPr>
        <w:pStyle w:val="Listaszerbekezds"/>
        <w:spacing w:after="60" w:line="276" w:lineRule="auto"/>
        <w:ind w:left="0"/>
        <w:jc w:val="both"/>
        <w:rPr>
          <w:rFonts w:eastAsia="Times New Roman"/>
          <w:sz w:val="22"/>
          <w:szCs w:val="22"/>
        </w:rPr>
      </w:pPr>
      <w:r w:rsidRPr="00795630">
        <w:rPr>
          <w:rFonts w:eastAsia="Times New Roman"/>
          <w:sz w:val="22"/>
          <w:szCs w:val="22"/>
        </w:rPr>
        <w:t xml:space="preserve">EKKR </w:t>
      </w:r>
      <w:r w:rsidR="7262E880" w:rsidRPr="0ECA35A2">
        <w:rPr>
          <w:rFonts w:eastAsia="Times New Roman"/>
          <w:sz w:val="22"/>
          <w:szCs w:val="22"/>
        </w:rPr>
        <w:t>–</w:t>
      </w:r>
      <w:r w:rsidRPr="0ECA35A2">
        <w:rPr>
          <w:rFonts w:eastAsia="Times New Roman"/>
          <w:sz w:val="22"/>
          <w:szCs w:val="22"/>
        </w:rPr>
        <w:t xml:space="preserve"> </w:t>
      </w:r>
      <w:r w:rsidR="7262E880" w:rsidRPr="0ECA35A2">
        <w:rPr>
          <w:rFonts w:eastAsia="Times New Roman"/>
          <w:sz w:val="22"/>
          <w:szCs w:val="22"/>
        </w:rPr>
        <w:t>E</w:t>
      </w:r>
      <w:r w:rsidRPr="0ECA35A2">
        <w:rPr>
          <w:rFonts w:eastAsia="Times New Roman"/>
          <w:sz w:val="22"/>
          <w:szCs w:val="22"/>
        </w:rPr>
        <w:t xml:space="preserve">urópai </w:t>
      </w:r>
      <w:r w:rsidR="7262E880" w:rsidRPr="0ECA35A2">
        <w:rPr>
          <w:rFonts w:eastAsia="Times New Roman"/>
          <w:sz w:val="22"/>
          <w:szCs w:val="22"/>
        </w:rPr>
        <w:t>K</w:t>
      </w:r>
      <w:r w:rsidRPr="0ECA35A2">
        <w:rPr>
          <w:rFonts w:eastAsia="Times New Roman"/>
          <w:sz w:val="22"/>
          <w:szCs w:val="22"/>
        </w:rPr>
        <w:t xml:space="preserve">épesítési </w:t>
      </w:r>
      <w:r w:rsidR="7262E880" w:rsidRPr="0ECA35A2">
        <w:rPr>
          <w:rFonts w:eastAsia="Times New Roman"/>
          <w:sz w:val="22"/>
          <w:szCs w:val="22"/>
        </w:rPr>
        <w:t>K</w:t>
      </w:r>
      <w:r w:rsidRPr="0ECA35A2">
        <w:rPr>
          <w:rFonts w:eastAsia="Times New Roman"/>
          <w:sz w:val="22"/>
          <w:szCs w:val="22"/>
        </w:rPr>
        <w:t>eretrendszer</w:t>
      </w:r>
    </w:p>
    <w:p w14:paraId="10FDAC76" w14:textId="2C55E2AF" w:rsidR="2CA58AC2" w:rsidRPr="00126BA4" w:rsidRDefault="33BCC58B" w:rsidP="0ECA35A2">
      <w:pPr>
        <w:pStyle w:val="Listaszerbekezds"/>
        <w:spacing w:after="60" w:line="276" w:lineRule="auto"/>
        <w:ind w:left="0"/>
        <w:jc w:val="both"/>
        <w:rPr>
          <w:rFonts w:eastAsia="Times New Roman"/>
          <w:sz w:val="22"/>
          <w:szCs w:val="22"/>
        </w:rPr>
      </w:pPr>
      <w:r w:rsidRPr="00795630">
        <w:rPr>
          <w:rFonts w:eastAsia="Times New Roman"/>
          <w:sz w:val="22"/>
          <w:szCs w:val="22"/>
        </w:rPr>
        <w:t xml:space="preserve">ENIC/NARIC </w:t>
      </w:r>
      <w:r w:rsidR="7262E880" w:rsidRPr="0ECA35A2">
        <w:rPr>
          <w:rFonts w:eastAsia="Times New Roman"/>
          <w:sz w:val="22"/>
          <w:szCs w:val="22"/>
        </w:rPr>
        <w:t>–</w:t>
      </w:r>
      <w:r w:rsidRPr="00795630">
        <w:rPr>
          <w:rFonts w:eastAsia="Times New Roman"/>
          <w:sz w:val="22"/>
          <w:szCs w:val="22"/>
        </w:rPr>
        <w:t xml:space="preserve"> </w:t>
      </w:r>
      <w:r w:rsidRPr="0ECA35A2">
        <w:rPr>
          <w:rFonts w:eastAsia="Times New Roman"/>
          <w:sz w:val="22"/>
          <w:szCs w:val="22"/>
        </w:rPr>
        <w:t>nemzeti központok hálózata, amely közvetlen támogatást nyújt az intézményeknek és polgároknak a felsőoktatási képesítések elismerésében</w:t>
      </w:r>
    </w:p>
    <w:p w14:paraId="78AF5F41" w14:textId="472DB7EB" w:rsidR="00D810AC" w:rsidRPr="00126BA4" w:rsidRDefault="7258AE9B" w:rsidP="0ECA35A2">
      <w:pPr>
        <w:pStyle w:val="Listaszerbekezds"/>
        <w:spacing w:after="60" w:line="276" w:lineRule="auto"/>
        <w:ind w:left="0"/>
        <w:jc w:val="both"/>
        <w:rPr>
          <w:rFonts w:eastAsia="Times New Roman"/>
          <w:sz w:val="22"/>
          <w:szCs w:val="22"/>
          <w:lang w:val="en-US"/>
        </w:rPr>
      </w:pPr>
      <w:r w:rsidRPr="0ECA35A2">
        <w:rPr>
          <w:rFonts w:eastAsia="Times New Roman"/>
          <w:sz w:val="22"/>
          <w:szCs w:val="22"/>
          <w:lang w:val="en-US"/>
        </w:rPr>
        <w:t xml:space="preserve">ENQA </w:t>
      </w:r>
      <w:r w:rsidR="7262E880" w:rsidRPr="0ECA35A2">
        <w:rPr>
          <w:rFonts w:eastAsia="Times New Roman"/>
          <w:sz w:val="22"/>
          <w:szCs w:val="22"/>
        </w:rPr>
        <w:t>–</w:t>
      </w:r>
      <w:r w:rsidRPr="0ECA35A2">
        <w:rPr>
          <w:rFonts w:eastAsia="Times New Roman"/>
          <w:sz w:val="22"/>
          <w:szCs w:val="22"/>
          <w:lang w:val="en-US"/>
        </w:rPr>
        <w:t xml:space="preserve"> </w:t>
      </w:r>
      <w:r w:rsidRPr="0ECA35A2">
        <w:rPr>
          <w:rFonts w:eastAsia="Times New Roman"/>
          <w:sz w:val="22"/>
          <w:szCs w:val="22"/>
        </w:rPr>
        <w:t>Európai Felsőoktatási Minőségbiztosítási Szervezetek Szövetsége</w:t>
      </w:r>
      <w:r w:rsidR="6811D5E6" w:rsidRPr="0ECA35A2">
        <w:rPr>
          <w:rFonts w:eastAsia="Times New Roman"/>
          <w:sz w:val="22"/>
          <w:szCs w:val="22"/>
          <w:lang w:val="en-US"/>
        </w:rPr>
        <w:t xml:space="preserve"> (European Association for Quality Assurance in Higher Education)</w:t>
      </w:r>
    </w:p>
    <w:p w14:paraId="550A710D" w14:textId="5AC29282" w:rsidR="00983E5B" w:rsidRPr="00126BA4" w:rsidRDefault="7EF98A72" w:rsidP="0ECA35A2">
      <w:pPr>
        <w:spacing w:after="60" w:line="276" w:lineRule="auto"/>
        <w:jc w:val="both"/>
        <w:rPr>
          <w:lang w:val="en-US"/>
        </w:rPr>
      </w:pPr>
      <w:r w:rsidRPr="0ECA35A2">
        <w:rPr>
          <w:lang w:val="en-US"/>
        </w:rPr>
        <w:t xml:space="preserve">ESG – </w:t>
      </w:r>
      <w:r w:rsidRPr="0ECA35A2">
        <w:t>Az Európai Felsőoktatási Térség minőségbiztosításának standardjai és irányelvei</w:t>
      </w:r>
      <w:r w:rsidRPr="0ECA35A2">
        <w:rPr>
          <w:lang w:val="en-GB"/>
        </w:rPr>
        <w:t xml:space="preserve"> </w:t>
      </w:r>
      <w:r w:rsidRPr="0ECA35A2">
        <w:rPr>
          <w:lang w:val="en-US"/>
        </w:rPr>
        <w:t>(Standards and Guidelines for Quality Assurance in the European Higher Education Area)</w:t>
      </w:r>
    </w:p>
    <w:p w14:paraId="6D0BE75A" w14:textId="75E61CA0" w:rsidR="00D810AC" w:rsidRPr="00126BA4" w:rsidRDefault="7258AE9B" w:rsidP="0ECA35A2">
      <w:pPr>
        <w:spacing w:after="60" w:line="276" w:lineRule="auto"/>
        <w:jc w:val="both"/>
      </w:pPr>
      <w:r w:rsidRPr="0ECA35A2">
        <w:t xml:space="preserve">EUA </w:t>
      </w:r>
      <w:r w:rsidR="7262E880" w:rsidRPr="0ECA35A2">
        <w:t>–</w:t>
      </w:r>
      <w:r w:rsidRPr="0ECA35A2">
        <w:t xml:space="preserve"> Európai Egyetemek Szövetsége</w:t>
      </w:r>
    </w:p>
    <w:p w14:paraId="0F89E796" w14:textId="62256A10" w:rsidR="00983E5B" w:rsidRDefault="7258AE9B" w:rsidP="0ECA35A2">
      <w:pPr>
        <w:spacing w:after="60" w:line="276" w:lineRule="auto"/>
        <w:jc w:val="both"/>
      </w:pPr>
      <w:r w:rsidRPr="0ECA35A2">
        <w:t xml:space="preserve">EQAR </w:t>
      </w:r>
      <w:r w:rsidR="7262E880" w:rsidRPr="0ECA35A2">
        <w:t>–</w:t>
      </w:r>
      <w:r w:rsidRPr="0ECA35A2">
        <w:t xml:space="preserve"> Európai Felsőoktatási Minőségbiztosítási Regiszter</w:t>
      </w:r>
    </w:p>
    <w:p w14:paraId="38E7351F" w14:textId="4FA655E2" w:rsidR="00804C7B" w:rsidRPr="00126BA4" w:rsidRDefault="00804C7B" w:rsidP="0ECA35A2">
      <w:pPr>
        <w:spacing w:after="60" w:line="276" w:lineRule="auto"/>
        <w:jc w:val="both"/>
      </w:pPr>
      <w:r>
        <w:t xml:space="preserve">ERA (EKT) </w:t>
      </w:r>
      <w:r w:rsidRPr="0ECA35A2">
        <w:t>–</w:t>
      </w:r>
      <w:r>
        <w:t xml:space="preserve"> Európai Kutatási Térség (European Research Area)</w:t>
      </w:r>
    </w:p>
    <w:p w14:paraId="0C819C15" w14:textId="57E94185" w:rsidR="00983E5B" w:rsidRPr="00126BA4" w:rsidRDefault="75435644" w:rsidP="0ECA35A2">
      <w:pPr>
        <w:spacing w:after="60" w:line="276" w:lineRule="auto"/>
        <w:jc w:val="both"/>
      </w:pPr>
      <w:r w:rsidRPr="0ECA35A2">
        <w:t xml:space="preserve">FOI </w:t>
      </w:r>
      <w:r w:rsidR="7262E880" w:rsidRPr="0ECA35A2">
        <w:t>–</w:t>
      </w:r>
      <w:r w:rsidRPr="0ECA35A2">
        <w:t xml:space="preserve"> felsőoktatási intézmény</w:t>
      </w:r>
    </w:p>
    <w:p w14:paraId="24DA4C26" w14:textId="0EF1B404" w:rsidR="00D810AC" w:rsidRPr="00126BA4" w:rsidRDefault="39AA2D4E" w:rsidP="0ECA35A2">
      <w:pPr>
        <w:pStyle w:val="Listaszerbekezds"/>
        <w:spacing w:after="60" w:line="276" w:lineRule="auto"/>
        <w:ind w:left="0"/>
        <w:jc w:val="both"/>
        <w:rPr>
          <w:rFonts w:eastAsia="Times New Roman"/>
          <w:sz w:val="22"/>
          <w:szCs w:val="22"/>
        </w:rPr>
      </w:pPr>
      <w:r w:rsidRPr="0ECA35A2">
        <w:rPr>
          <w:rFonts w:eastAsia="Times New Roman"/>
          <w:sz w:val="22"/>
          <w:szCs w:val="22"/>
        </w:rPr>
        <w:lastRenderedPageBreak/>
        <w:t xml:space="preserve">FIR </w:t>
      </w:r>
      <w:r w:rsidR="7262E880" w:rsidRPr="0ECA35A2">
        <w:rPr>
          <w:rFonts w:eastAsia="Times New Roman"/>
          <w:sz w:val="22"/>
          <w:szCs w:val="22"/>
        </w:rPr>
        <w:t>–</w:t>
      </w:r>
      <w:r w:rsidRPr="0ECA35A2">
        <w:rPr>
          <w:rFonts w:eastAsia="Times New Roman"/>
          <w:sz w:val="22"/>
          <w:szCs w:val="22"/>
        </w:rPr>
        <w:t xml:space="preserve"> Felsőoktatási Információs Rendszer</w:t>
      </w:r>
    </w:p>
    <w:p w14:paraId="67ED9D4C" w14:textId="228E469F" w:rsidR="34136134" w:rsidRDefault="19B5E826" w:rsidP="0ECA35A2">
      <w:pPr>
        <w:spacing w:after="60" w:line="276" w:lineRule="auto"/>
        <w:jc w:val="both"/>
      </w:pPr>
      <w:r w:rsidRPr="0ECA35A2">
        <w:t xml:space="preserve">GAIN </w:t>
      </w:r>
      <w:r w:rsidR="3244B6C1" w:rsidRPr="0ECA35A2">
        <w:t>–</w:t>
      </w:r>
      <w:r w:rsidRPr="0ECA35A2">
        <w:t xml:space="preserve"> </w:t>
      </w:r>
      <w:r w:rsidR="7018F61D" w:rsidRPr="0ECA35A2">
        <w:t xml:space="preserve">Globális Akadémiai Integritás Hálózat (Global </w:t>
      </w:r>
      <w:r w:rsidR="7018F61D" w:rsidRPr="00795630">
        <w:t>Academic Integrity Network</w:t>
      </w:r>
      <w:r w:rsidR="5FBBB604" w:rsidRPr="0ECA35A2">
        <w:t>)</w:t>
      </w:r>
    </w:p>
    <w:p w14:paraId="603A7EC9" w14:textId="2A0481B0" w:rsidR="00D810AC" w:rsidRPr="00126BA4" w:rsidRDefault="7258AE9B" w:rsidP="0ECA35A2">
      <w:pPr>
        <w:spacing w:after="60" w:line="276" w:lineRule="auto"/>
        <w:jc w:val="both"/>
      </w:pPr>
      <w:r w:rsidRPr="0ECA35A2">
        <w:t xml:space="preserve">HÖOK </w:t>
      </w:r>
      <w:r w:rsidR="7262E880" w:rsidRPr="0ECA35A2">
        <w:t>–</w:t>
      </w:r>
      <w:r w:rsidRPr="0ECA35A2">
        <w:t xml:space="preserve"> Hallgatói Önkormányzatok Országos Konferenciája</w:t>
      </w:r>
    </w:p>
    <w:p w14:paraId="24001556" w14:textId="12DE4836" w:rsidR="00D810AC" w:rsidRPr="00126BA4" w:rsidRDefault="39AA2D4E" w:rsidP="0ECA35A2">
      <w:pPr>
        <w:pStyle w:val="Listaszerbekezds"/>
        <w:spacing w:after="60" w:line="276" w:lineRule="auto"/>
        <w:ind w:left="0"/>
        <w:jc w:val="both"/>
        <w:rPr>
          <w:rFonts w:eastAsia="Times New Roman"/>
          <w:sz w:val="22"/>
          <w:szCs w:val="22"/>
        </w:rPr>
      </w:pPr>
      <w:r w:rsidRPr="0ECA35A2">
        <w:rPr>
          <w:rFonts w:eastAsia="Times New Roman"/>
          <w:sz w:val="22"/>
          <w:szCs w:val="22"/>
        </w:rPr>
        <w:t xml:space="preserve">KEKVA </w:t>
      </w:r>
      <w:r w:rsidR="7262E880" w:rsidRPr="0ECA35A2">
        <w:rPr>
          <w:rFonts w:eastAsia="Times New Roman"/>
          <w:sz w:val="22"/>
          <w:szCs w:val="22"/>
        </w:rPr>
        <w:t>–</w:t>
      </w:r>
      <w:r w:rsidRPr="0ECA35A2">
        <w:rPr>
          <w:rFonts w:eastAsia="Times New Roman"/>
          <w:sz w:val="22"/>
          <w:szCs w:val="22"/>
        </w:rPr>
        <w:t xml:space="preserve"> Közfeladatot Ellátó Közérdekű Vagyonkezelő Alapítvány</w:t>
      </w:r>
    </w:p>
    <w:p w14:paraId="6217EDFD" w14:textId="501B8951" w:rsidR="00DC0417" w:rsidRDefault="6A889A4D" w:rsidP="0ECA35A2">
      <w:pPr>
        <w:spacing w:after="60" w:line="276" w:lineRule="auto"/>
        <w:jc w:val="both"/>
      </w:pPr>
      <w:r w:rsidRPr="0ECA35A2">
        <w:t>K+F+I – kutatás, fejlesztés, innováció</w:t>
      </w:r>
    </w:p>
    <w:p w14:paraId="33544D5D" w14:textId="7D960DC2" w:rsidR="7AB8D19A" w:rsidRDefault="78C57B2B" w:rsidP="0ECA35A2">
      <w:pPr>
        <w:spacing w:after="60" w:line="276" w:lineRule="auto"/>
        <w:jc w:val="both"/>
      </w:pPr>
      <w:r w:rsidRPr="0ECA35A2">
        <w:t>K+F+I+O – kutatás, fejlesztés, innováció, oktatás</w:t>
      </w:r>
    </w:p>
    <w:p w14:paraId="4938740F" w14:textId="046642A9" w:rsidR="00983E5B" w:rsidRPr="00126BA4" w:rsidRDefault="75435644" w:rsidP="0ECA35A2">
      <w:pPr>
        <w:spacing w:after="60" w:line="276" w:lineRule="auto"/>
        <w:jc w:val="both"/>
      </w:pPr>
      <w:r w:rsidRPr="0ECA35A2">
        <w:t xml:space="preserve">KKK </w:t>
      </w:r>
      <w:r w:rsidR="7262E880" w:rsidRPr="0ECA35A2">
        <w:t>–</w:t>
      </w:r>
      <w:r w:rsidRPr="0ECA35A2">
        <w:t xml:space="preserve"> képzési és kimeneti követelmények</w:t>
      </w:r>
    </w:p>
    <w:p w14:paraId="7F314D3F" w14:textId="53C7FA2E" w:rsidR="00983E5B" w:rsidRPr="00126BA4" w:rsidRDefault="2216D48D" w:rsidP="0ECA35A2">
      <w:pPr>
        <w:spacing w:after="60" w:line="276" w:lineRule="auto"/>
        <w:jc w:val="both"/>
      </w:pPr>
      <w:r w:rsidRPr="0ECA35A2">
        <w:t>MAB – Magyar Felsőoktatási Akkreditációs Bizottság (</w:t>
      </w:r>
      <w:r w:rsidRPr="00795630">
        <w:t>Hungarian Accreditation Committee</w:t>
      </w:r>
      <w:r w:rsidRPr="0ECA35A2">
        <w:t>)</w:t>
      </w:r>
    </w:p>
    <w:p w14:paraId="1B6F769D" w14:textId="2800A01D" w:rsidR="00983E5B" w:rsidRPr="00126BA4" w:rsidRDefault="3957C025" w:rsidP="0ECA35A2">
      <w:pPr>
        <w:spacing w:after="60" w:line="276" w:lineRule="auto"/>
        <w:jc w:val="both"/>
      </w:pPr>
      <w:r w:rsidRPr="0ECA35A2">
        <w:t>MKKR – Magyar Képesítési Keretrendszer</w:t>
      </w:r>
    </w:p>
    <w:p w14:paraId="78CF06F1" w14:textId="0382A630" w:rsidR="00983E5B" w:rsidRDefault="3D4DC2E7" w:rsidP="0ECA35A2">
      <w:pPr>
        <w:spacing w:after="60" w:line="276" w:lineRule="auto"/>
        <w:jc w:val="both"/>
      </w:pPr>
      <w:r w:rsidRPr="0ECA35A2">
        <w:t xml:space="preserve">Nftv. </w:t>
      </w:r>
      <w:r w:rsidR="7262E880" w:rsidRPr="0ECA35A2">
        <w:t>–</w:t>
      </w:r>
      <w:r w:rsidRPr="0ECA35A2">
        <w:t xml:space="preserve"> a nemzeti felsőoktatásról szóló 2011. évi CCIV. </w:t>
      </w:r>
      <w:r w:rsidR="17E8EC51" w:rsidRPr="0ECA35A2">
        <w:t>T</w:t>
      </w:r>
      <w:r w:rsidRPr="0ECA35A2">
        <w:t>örvény</w:t>
      </w:r>
    </w:p>
    <w:p w14:paraId="5E0A78D5" w14:textId="399217A6" w:rsidR="00C05A9E" w:rsidRDefault="104749E5" w:rsidP="0ECA35A2">
      <w:pPr>
        <w:spacing w:after="60" w:line="276" w:lineRule="auto"/>
        <w:jc w:val="both"/>
      </w:pPr>
      <w:r w:rsidRPr="0ECA35A2">
        <w:t>Vhr</w:t>
      </w:r>
      <w:r w:rsidR="0077061A">
        <w:t>.</w:t>
      </w:r>
      <w:r w:rsidRPr="0ECA35A2">
        <w:t xml:space="preserve"> – 87/2015. (IV. 9.) Korm. rendelet a nemzeti felsőoktatásról szóló 2011. évi CCIV. törvény egyes rendelkezéseinek végrehajtásáról</w:t>
      </w:r>
    </w:p>
    <w:p w14:paraId="156D375D" w14:textId="644E355D" w:rsidR="00C05A9E" w:rsidRPr="00126BA4" w:rsidRDefault="104749E5" w:rsidP="0ECA35A2">
      <w:pPr>
        <w:spacing w:after="60" w:line="276" w:lineRule="auto"/>
        <w:jc w:val="both"/>
      </w:pPr>
      <w:r w:rsidRPr="0ECA35A2">
        <w:t>Doktori Kormányrendelet - 387/2012. (XII. 19.) Korm. rendelet a doktori iskolákról, a doktori eljárások rendjéről és a habilitációról</w:t>
      </w:r>
    </w:p>
    <w:p w14:paraId="1CBD2E13" w14:textId="74D45325" w:rsidR="00D810AC" w:rsidRPr="00126BA4" w:rsidRDefault="7258AE9B" w:rsidP="0ECA35A2">
      <w:pPr>
        <w:spacing w:after="60" w:line="276" w:lineRule="auto"/>
        <w:jc w:val="both"/>
      </w:pPr>
      <w:r w:rsidRPr="0ECA35A2">
        <w:t xml:space="preserve">OH </w:t>
      </w:r>
      <w:r w:rsidR="7262E880" w:rsidRPr="0ECA35A2">
        <w:t>–</w:t>
      </w:r>
      <w:r w:rsidRPr="0ECA35A2">
        <w:t xml:space="preserve"> Oktatási Hivatal</w:t>
      </w:r>
    </w:p>
    <w:p w14:paraId="56045425" w14:textId="4E7DAF10" w:rsidR="004C55E5" w:rsidRPr="00050DB8" w:rsidRDefault="17E8EC51" w:rsidP="0ECA35A2">
      <w:pPr>
        <w:spacing w:after="60" w:line="276" w:lineRule="auto"/>
        <w:jc w:val="both"/>
      </w:pPr>
      <w:r>
        <w:t>PDCA</w:t>
      </w:r>
      <w:r w:rsidR="787A6A73">
        <w:t xml:space="preserve"> – </w:t>
      </w:r>
      <w:r w:rsidR="787A6A73" w:rsidRPr="00CE096D">
        <w:rPr>
          <w:lang w:val="en-US"/>
        </w:rPr>
        <w:t>Plan-Do-Check-Act</w:t>
      </w:r>
      <w:r w:rsidR="787A6A73">
        <w:t xml:space="preserve"> ciklus</w:t>
      </w:r>
    </w:p>
    <w:p w14:paraId="0403277D" w14:textId="3862CD6C" w:rsidR="004C55E5" w:rsidRDefault="5331D589" w:rsidP="67182820">
      <w:pPr>
        <w:pStyle w:val="Cmsor2"/>
        <w:numPr>
          <w:ilvl w:val="0"/>
          <w:numId w:val="0"/>
        </w:numPr>
        <w:spacing w:before="360"/>
        <w:rPr>
          <w:rFonts w:cs="Times New Roman"/>
          <w:color w:val="806000" w:themeColor="accent4" w:themeShade="80"/>
          <w:sz w:val="28"/>
        </w:rPr>
      </w:pPr>
      <w:bookmarkStart w:id="8" w:name="_Toc203132618"/>
      <w:r w:rsidRPr="67182820">
        <w:rPr>
          <w:rFonts w:cs="Times New Roman"/>
          <w:color w:val="806000" w:themeColor="accent4" w:themeShade="80"/>
          <w:sz w:val="28"/>
        </w:rPr>
        <w:t>Fogalomtár</w:t>
      </w:r>
      <w:bookmarkEnd w:id="8"/>
    </w:p>
    <w:p w14:paraId="425D7B1A" w14:textId="58A94D49" w:rsidR="004C55E5" w:rsidRDefault="5331D589" w:rsidP="0ECA35A2">
      <w:pPr>
        <w:pStyle w:val="Listaszerbekezds"/>
        <w:spacing w:after="80" w:line="276" w:lineRule="auto"/>
        <w:ind w:left="0"/>
        <w:jc w:val="both"/>
        <w:rPr>
          <w:rFonts w:eastAsia="Times New Roman"/>
          <w:sz w:val="22"/>
          <w:szCs w:val="22"/>
        </w:rPr>
      </w:pPr>
      <w:r w:rsidRPr="67182820">
        <w:rPr>
          <w:rFonts w:eastAsia="Times New Roman"/>
          <w:i/>
          <w:iCs/>
          <w:sz w:val="22"/>
          <w:szCs w:val="22"/>
        </w:rPr>
        <w:t>Az értékelési eljárásban használt és MAB értelmezést igénylő fogalmak</w:t>
      </w:r>
      <w:r w:rsidR="6854DDCD" w:rsidRPr="67182820">
        <w:rPr>
          <w:rFonts w:eastAsia="Times New Roman"/>
          <w:i/>
          <w:iCs/>
          <w:sz w:val="22"/>
          <w:szCs w:val="22"/>
        </w:rPr>
        <w:t xml:space="preserve"> az ESG-vel összhangban, az Nftv.</w:t>
      </w:r>
      <w:r w:rsidR="6DBEF060" w:rsidRPr="67182820">
        <w:rPr>
          <w:rFonts w:eastAsia="Times New Roman"/>
          <w:i/>
          <w:iCs/>
          <w:sz w:val="22"/>
          <w:szCs w:val="22"/>
        </w:rPr>
        <w:t xml:space="preserve"> </w:t>
      </w:r>
      <w:r w:rsidR="4ED50D54" w:rsidRPr="67182820">
        <w:rPr>
          <w:rFonts w:eastAsia="Times New Roman"/>
          <w:i/>
          <w:iCs/>
          <w:sz w:val="22"/>
          <w:szCs w:val="22"/>
        </w:rPr>
        <w:t>é</w:t>
      </w:r>
      <w:r w:rsidR="6DBEF060" w:rsidRPr="67182820">
        <w:rPr>
          <w:rFonts w:eastAsia="Times New Roman"/>
          <w:i/>
          <w:iCs/>
          <w:sz w:val="22"/>
          <w:szCs w:val="22"/>
        </w:rPr>
        <w:t>s</w:t>
      </w:r>
      <w:r w:rsidR="6854DDCD" w:rsidRPr="67182820">
        <w:rPr>
          <w:rFonts w:eastAsia="Times New Roman"/>
          <w:i/>
          <w:iCs/>
          <w:sz w:val="22"/>
          <w:szCs w:val="22"/>
        </w:rPr>
        <w:t xml:space="preserve"> </w:t>
      </w:r>
      <w:r w:rsidR="16A1CD65" w:rsidRPr="67182820">
        <w:rPr>
          <w:rFonts w:eastAsia="Times New Roman"/>
          <w:i/>
          <w:iCs/>
          <w:color w:val="000000" w:themeColor="text1"/>
          <w:sz w:val="22"/>
          <w:szCs w:val="22"/>
        </w:rPr>
        <w:t>az Európai Unió Tanácsának 2025. május 12. napján elfogadott egy európai felsőoktatási minőségbiztosítási és elismerési rendszerről szóló C/2025/3006 számú ajánlása</w:t>
      </w:r>
      <w:r w:rsidR="02AB59E2" w:rsidRPr="67182820">
        <w:rPr>
          <w:rFonts w:eastAsia="Times New Roman"/>
          <w:i/>
          <w:iCs/>
          <w:sz w:val="22"/>
          <w:szCs w:val="22"/>
        </w:rPr>
        <w:t xml:space="preserve"> </w:t>
      </w:r>
      <w:r w:rsidR="6854DDCD" w:rsidRPr="67182820">
        <w:rPr>
          <w:rFonts w:eastAsia="Times New Roman"/>
          <w:i/>
          <w:iCs/>
          <w:sz w:val="22"/>
          <w:szCs w:val="22"/>
        </w:rPr>
        <w:t>alapján.</w:t>
      </w:r>
    </w:p>
    <w:p w14:paraId="0A0068BB" w14:textId="409D4C12" w:rsidR="004C55E5" w:rsidRDefault="2E5F74EE" w:rsidP="0ECA35A2">
      <w:pPr>
        <w:spacing w:after="80" w:line="276" w:lineRule="auto"/>
        <w:jc w:val="both"/>
        <w:rPr>
          <w:lang w:eastAsia="en-US"/>
        </w:rPr>
      </w:pPr>
      <w:r w:rsidRPr="67182820">
        <w:rPr>
          <w:b/>
          <w:bCs/>
          <w:lang w:eastAsia="en-US"/>
        </w:rPr>
        <w:t>Belső és külső érintettek, érdekeltek</w:t>
      </w:r>
      <w:r w:rsidRPr="67182820">
        <w:rPr>
          <w:lang w:eastAsia="en-US"/>
        </w:rPr>
        <w:t xml:space="preserve"> </w:t>
      </w:r>
      <w:r w:rsidR="2359EFBF">
        <w:t>–</w:t>
      </w:r>
      <w:r w:rsidRPr="67182820">
        <w:rPr>
          <w:lang w:eastAsia="en-US"/>
        </w:rPr>
        <w:t xml:space="preserve"> Belső: hallgatók, oktatók, nem oktatói munkakörben alkalmazott munkavállalók. Külső:</w:t>
      </w:r>
      <w:r w:rsidR="0210E5A1" w:rsidRPr="67182820">
        <w:rPr>
          <w:lang w:eastAsia="en-US"/>
        </w:rPr>
        <w:t xml:space="preserve"> </w:t>
      </w:r>
      <w:r w:rsidR="77C16D19" w:rsidRPr="67182820">
        <w:rPr>
          <w:lang w:eastAsia="en-US"/>
        </w:rPr>
        <w:t>hazai és nemzetközi felsőoktatási intézményi partnere</w:t>
      </w:r>
      <w:r w:rsidR="00324FB7">
        <w:rPr>
          <w:lang w:eastAsia="en-US"/>
        </w:rPr>
        <w:t>k</w:t>
      </w:r>
      <w:r w:rsidR="77C16D19" w:rsidRPr="67182820">
        <w:rPr>
          <w:lang w:eastAsia="en-US"/>
        </w:rPr>
        <w:t xml:space="preserve">, </w:t>
      </w:r>
      <w:r w:rsidR="1085E36D" w:rsidRPr="67182820">
        <w:rPr>
          <w:lang w:eastAsia="en-US"/>
        </w:rPr>
        <w:t>alumni,</w:t>
      </w:r>
      <w:r w:rsidR="77C16D19" w:rsidRPr="67182820">
        <w:rPr>
          <w:lang w:eastAsia="en-US"/>
        </w:rPr>
        <w:t xml:space="preserve"> </w:t>
      </w:r>
      <w:r w:rsidRPr="67182820">
        <w:rPr>
          <w:lang w:eastAsia="en-US"/>
        </w:rPr>
        <w:t>az intézmény szolgáltató partnerei; üzleti partneri körének tagjai; települési, regionális és országos szintű irányító hatósági partnerei; társadalmi kapcsolatai (települési önkormányzat, önkormányzati intézmények), humán szolgáltatási szervezetek (oktatás, szociális, egészségügy stb.), civil szervezetek és érdekképviseleti szervezetek, a település lakossága.</w:t>
      </w:r>
    </w:p>
    <w:p w14:paraId="0B37B8F5" w14:textId="4BB2E4C2" w:rsidR="6E684D7D" w:rsidRDefault="6E684D7D" w:rsidP="0ECA35A2">
      <w:pPr>
        <w:spacing w:after="80" w:line="276" w:lineRule="auto"/>
        <w:jc w:val="both"/>
      </w:pPr>
      <w:r w:rsidRPr="67182820">
        <w:rPr>
          <w:b/>
          <w:bCs/>
        </w:rPr>
        <w:t>Belső minőségbiztosítás</w:t>
      </w:r>
      <w:r w:rsidR="1C778B96" w:rsidRPr="67182820">
        <w:rPr>
          <w:b/>
          <w:bCs/>
        </w:rPr>
        <w:t xml:space="preserve"> </w:t>
      </w:r>
      <w:r w:rsidR="1C778B96">
        <w:t>–</w:t>
      </w:r>
      <w:r>
        <w:t xml:space="preserve"> azok a folyamatok, amelyeket maguk a felsőoktatási intézmények végeznek </w:t>
      </w:r>
      <w:r w:rsidR="00324FB7">
        <w:t>az intézményen belül</w:t>
      </w:r>
      <w:r>
        <w:t xml:space="preserve">. Ezeket a felsőoktatási intézmények minőségbiztosítási </w:t>
      </w:r>
      <w:r w:rsidR="00324FB7">
        <w:t xml:space="preserve">stratégiájuk </w:t>
      </w:r>
      <w:r>
        <w:t>részeként dolgozzák ki, elismerve</w:t>
      </w:r>
      <w:r w:rsidR="00324FB7">
        <w:t xml:space="preserve"> ezzel</w:t>
      </w:r>
      <w:r>
        <w:t xml:space="preserve">, hogy elsősorban maguk az intézmények a felelősek </w:t>
      </w:r>
      <w:r w:rsidR="00324FB7">
        <w:t xml:space="preserve">szolgáltatásaik </w:t>
      </w:r>
      <w:r>
        <w:t xml:space="preserve">minőségéért és </w:t>
      </w:r>
      <w:r w:rsidR="00324FB7">
        <w:t xml:space="preserve">azok </w:t>
      </w:r>
      <w:r>
        <w:t>minőségbiztosításáért.</w:t>
      </w:r>
    </w:p>
    <w:p w14:paraId="045BDCF6" w14:textId="3168175E" w:rsidR="69B52209" w:rsidRDefault="69B52209" w:rsidP="67182820">
      <w:pPr>
        <w:spacing w:after="80" w:line="276" w:lineRule="auto"/>
        <w:jc w:val="both"/>
        <w:rPr>
          <w:b/>
          <w:bCs/>
        </w:rPr>
      </w:pPr>
      <w:r w:rsidRPr="67182820">
        <w:rPr>
          <w:b/>
          <w:bCs/>
        </w:rPr>
        <w:t>Értékelés</w:t>
      </w:r>
      <w:r w:rsidR="68FD41BC" w:rsidRPr="67182820">
        <w:rPr>
          <w:b/>
          <w:bCs/>
        </w:rPr>
        <w:t xml:space="preserve"> </w:t>
      </w:r>
      <w:r w:rsidR="68FD41BC">
        <w:t>–</w:t>
      </w:r>
      <w:r w:rsidRPr="67182820">
        <w:rPr>
          <w:b/>
          <w:bCs/>
        </w:rPr>
        <w:t xml:space="preserve"> </w:t>
      </w:r>
      <w:r>
        <w:t>egy felsőoktatási intézmény vagy oktatási szolgáltatás belső vagy külső minőségbiztosítási átvizsgálása.</w:t>
      </w:r>
    </w:p>
    <w:p w14:paraId="4D631EF2" w14:textId="584183EF" w:rsidR="35AA10C2" w:rsidRDefault="35AA10C2" w:rsidP="0ECA35A2">
      <w:pPr>
        <w:spacing w:after="80" w:line="276" w:lineRule="auto"/>
        <w:jc w:val="both"/>
        <w:rPr>
          <w:lang w:eastAsia="en-US"/>
        </w:rPr>
      </w:pPr>
      <w:r w:rsidRPr="0ECA35A2">
        <w:rPr>
          <w:b/>
          <w:bCs/>
          <w:lang w:eastAsia="en-US"/>
        </w:rPr>
        <w:t>Harmadik misszió</w:t>
      </w:r>
      <w:r w:rsidRPr="0ECA35A2">
        <w:rPr>
          <w:lang w:eastAsia="en-US"/>
        </w:rPr>
        <w:t xml:space="preserve"> – </w:t>
      </w:r>
      <w:r w:rsidR="58379FF6" w:rsidRPr="0ECA35A2">
        <w:rPr>
          <w:lang w:eastAsia="en-US"/>
        </w:rPr>
        <w:t>a felsőoktatási intézmények olyan tevékenységeit jelenti, amelyek túlmutatnak a hagyományos oktatási és kutatási szerepkörön. Ez a küldetés a társadalommal való aktív kapcsolattartást, valamint a gazdasági és társadalmi fejlődéshez</w:t>
      </w:r>
      <w:r w:rsidR="1381FDF5" w:rsidRPr="0ECA35A2">
        <w:rPr>
          <w:lang w:eastAsia="en-US"/>
        </w:rPr>
        <w:t>, jóléthez</w:t>
      </w:r>
      <w:r w:rsidR="58379FF6" w:rsidRPr="0ECA35A2">
        <w:rPr>
          <w:lang w:eastAsia="en-US"/>
        </w:rPr>
        <w:t xml:space="preserve"> való hozzájárulást jelenti. Magában foglalja a tudás, a technológia és az innovációk átadását </w:t>
      </w:r>
      <w:r w:rsidR="00324FB7">
        <w:rPr>
          <w:lang w:eastAsia="en-US"/>
        </w:rPr>
        <w:t>(</w:t>
      </w:r>
      <w:r w:rsidR="58379FF6" w:rsidRPr="0ECA35A2">
        <w:rPr>
          <w:lang w:eastAsia="en-US"/>
        </w:rPr>
        <w:t>köz- és magánszféra szereplői</w:t>
      </w:r>
      <w:r w:rsidR="00324FB7">
        <w:rPr>
          <w:lang w:eastAsia="en-US"/>
        </w:rPr>
        <w:t>)</w:t>
      </w:r>
      <w:r w:rsidR="58379FF6" w:rsidRPr="0ECA35A2">
        <w:rPr>
          <w:lang w:eastAsia="en-US"/>
        </w:rPr>
        <w:t xml:space="preserve">, az együttműködések ösztönzését, </w:t>
      </w:r>
      <w:r w:rsidR="015C17E7" w:rsidRPr="0ECA35A2">
        <w:rPr>
          <w:lang w:eastAsia="en-US"/>
        </w:rPr>
        <w:t xml:space="preserve">a regionális kapcsolatok erősítését és a kulturális szerepvállalást, </w:t>
      </w:r>
      <w:r w:rsidR="58379FF6" w:rsidRPr="0ECA35A2">
        <w:rPr>
          <w:lang w:eastAsia="en-US"/>
        </w:rPr>
        <w:t>valamint a közéleti párbeszédben való aktív részvételt.</w:t>
      </w:r>
    </w:p>
    <w:p w14:paraId="580DFEDB" w14:textId="005D6216" w:rsidR="002F1630" w:rsidRPr="002B609D" w:rsidRDefault="025C3D45" w:rsidP="0ECA35A2">
      <w:pPr>
        <w:spacing w:after="80" w:line="276" w:lineRule="auto"/>
        <w:jc w:val="both"/>
      </w:pPr>
      <w:r w:rsidRPr="0ECA35A2">
        <w:rPr>
          <w:b/>
          <w:bCs/>
        </w:rPr>
        <w:t xml:space="preserve">Intézményi tájékoztató </w:t>
      </w:r>
      <w:r w:rsidR="3C05D78F" w:rsidRPr="0ECA35A2">
        <w:t xml:space="preserve">(tanulmányi tájékoztató) </w:t>
      </w:r>
      <w:r w:rsidRPr="0ECA35A2">
        <w:t xml:space="preserve">– </w:t>
      </w:r>
      <w:r w:rsidR="3C05D78F" w:rsidRPr="0ECA35A2">
        <w:t>a nemzeti felsőoktatásról szóló 2011. évi CCIV. törvény egyes rendelkezéseinek végrehajtásáról szóló 87/2015. (IV. 9.) Korm. rendelet 53. § alapján összeállított nyilvános dokumentum.</w:t>
      </w:r>
    </w:p>
    <w:p w14:paraId="2947A0F8" w14:textId="13A5A026" w:rsidR="004C55E5" w:rsidRDefault="2E5F74EE" w:rsidP="0ECA35A2">
      <w:pPr>
        <w:spacing w:after="80" w:line="276" w:lineRule="auto"/>
        <w:jc w:val="both"/>
      </w:pPr>
      <w:r w:rsidRPr="0ECA35A2">
        <w:rPr>
          <w:b/>
          <w:bCs/>
        </w:rPr>
        <w:t>Képzési idő</w:t>
      </w:r>
      <w:r w:rsidRPr="0ECA35A2">
        <w:t xml:space="preserve"> </w:t>
      </w:r>
      <w:r w:rsidR="0B715A26" w:rsidRPr="0ECA35A2">
        <w:t>–</w:t>
      </w:r>
      <w:r w:rsidRPr="0ECA35A2">
        <w:t xml:space="preserve"> az előírt kreditek, a végzettségi szint, szakképzettség megszerzéséhez szükséges, jogszabályban meghatározott idő</w:t>
      </w:r>
      <w:r w:rsidR="3D8C9190" w:rsidRPr="0ECA35A2">
        <w:t>.</w:t>
      </w:r>
    </w:p>
    <w:p w14:paraId="54285E15" w14:textId="53FD7DC9" w:rsidR="004C55E5" w:rsidRPr="004C55E5" w:rsidRDefault="2E5F74EE" w:rsidP="0ECA35A2">
      <w:pPr>
        <w:spacing w:after="80" w:line="276" w:lineRule="auto"/>
        <w:jc w:val="both"/>
      </w:pPr>
      <w:r w:rsidRPr="0ECA35A2">
        <w:rPr>
          <w:b/>
          <w:bCs/>
        </w:rPr>
        <w:lastRenderedPageBreak/>
        <w:t xml:space="preserve">Képzési időszak </w:t>
      </w:r>
      <w:r w:rsidR="0E0C7226" w:rsidRPr="0ECA35A2">
        <w:t xml:space="preserve">– </w:t>
      </w:r>
      <w:r w:rsidRPr="0ECA35A2">
        <w:t>a képzési idő tagolása szorgalmi időszakra és a hozzá tartozó vizsgaidőszakra</w:t>
      </w:r>
      <w:r w:rsidR="3D8C9190" w:rsidRPr="0ECA35A2">
        <w:t>.</w:t>
      </w:r>
    </w:p>
    <w:p w14:paraId="387E3B92" w14:textId="4D4D5472" w:rsidR="004C55E5" w:rsidRDefault="2E5F74EE" w:rsidP="0ECA35A2">
      <w:pPr>
        <w:pStyle w:val="Listaszerbekezds"/>
        <w:spacing w:after="80" w:line="276" w:lineRule="auto"/>
        <w:ind w:left="0"/>
        <w:jc w:val="both"/>
        <w:rPr>
          <w:rFonts w:eastAsia="Times New Roman"/>
          <w:b/>
          <w:bCs/>
          <w:sz w:val="22"/>
          <w:szCs w:val="22"/>
        </w:rPr>
      </w:pPr>
      <w:r w:rsidRPr="0ECA35A2">
        <w:rPr>
          <w:rFonts w:eastAsia="Times New Roman"/>
          <w:b/>
          <w:bCs/>
          <w:sz w:val="22"/>
          <w:szCs w:val="22"/>
        </w:rPr>
        <w:t xml:space="preserve">Képzési terület </w:t>
      </w:r>
      <w:r w:rsidR="20A37AD0" w:rsidRPr="0ECA35A2">
        <w:rPr>
          <w:rFonts w:eastAsia="Times New Roman"/>
          <w:sz w:val="22"/>
          <w:szCs w:val="22"/>
        </w:rPr>
        <w:t>–</w:t>
      </w:r>
      <w:r w:rsidRPr="0ECA35A2">
        <w:rPr>
          <w:rFonts w:eastAsia="Times New Roman"/>
          <w:b/>
          <w:bCs/>
          <w:sz w:val="22"/>
          <w:szCs w:val="22"/>
        </w:rPr>
        <w:t xml:space="preserve"> </w:t>
      </w:r>
      <w:r w:rsidRPr="0ECA35A2">
        <w:rPr>
          <w:rFonts w:eastAsia="Times New Roman"/>
          <w:sz w:val="22"/>
          <w:szCs w:val="22"/>
        </w:rPr>
        <w:t xml:space="preserve">azoknak a </w:t>
      </w:r>
      <w:r w:rsidR="721B5796" w:rsidRPr="0ECA35A2">
        <w:rPr>
          <w:rFonts w:eastAsia="Times New Roman"/>
          <w:sz w:val="22"/>
          <w:szCs w:val="22"/>
        </w:rPr>
        <w:t>képzési programoknak</w:t>
      </w:r>
      <w:r w:rsidRPr="0ECA35A2">
        <w:rPr>
          <w:rFonts w:eastAsia="Times New Roman"/>
          <w:sz w:val="22"/>
          <w:szCs w:val="22"/>
        </w:rPr>
        <w:t xml:space="preserve"> miniszter</w:t>
      </w:r>
      <w:r w:rsidR="00324FB7">
        <w:rPr>
          <w:rFonts w:eastAsia="Times New Roman"/>
          <w:sz w:val="22"/>
          <w:szCs w:val="22"/>
        </w:rPr>
        <w:t>i</w:t>
      </w:r>
      <w:r w:rsidRPr="0ECA35A2">
        <w:rPr>
          <w:rFonts w:eastAsia="Times New Roman"/>
          <w:sz w:val="22"/>
          <w:szCs w:val="22"/>
        </w:rPr>
        <w:t xml:space="preserve"> rendeletben meghatározott összessége, amelyek hasonló vagy részben megegyező képzési tartalommal rendelkeznek</w:t>
      </w:r>
      <w:r w:rsidR="3D8C9190" w:rsidRPr="0ECA35A2">
        <w:rPr>
          <w:rFonts w:eastAsia="Times New Roman"/>
          <w:sz w:val="22"/>
          <w:szCs w:val="22"/>
        </w:rPr>
        <w:t>.</w:t>
      </w:r>
    </w:p>
    <w:p w14:paraId="5A773622" w14:textId="2AAD7EA5" w:rsidR="004C55E5" w:rsidRPr="005F5C90" w:rsidRDefault="5331D589" w:rsidP="0ECA35A2">
      <w:pPr>
        <w:pStyle w:val="Listaszerbekezds"/>
        <w:spacing w:after="80" w:line="276" w:lineRule="auto"/>
        <w:ind w:left="0"/>
        <w:jc w:val="both"/>
        <w:rPr>
          <w:rFonts w:eastAsia="Times New Roman"/>
          <w:sz w:val="22"/>
          <w:szCs w:val="22"/>
        </w:rPr>
      </w:pPr>
      <w:r w:rsidRPr="0ECA35A2">
        <w:rPr>
          <w:rFonts w:eastAsia="Times New Roman"/>
          <w:b/>
          <w:bCs/>
          <w:sz w:val="22"/>
          <w:szCs w:val="22"/>
        </w:rPr>
        <w:t>Képzési program</w:t>
      </w:r>
      <w:r w:rsidRPr="0ECA35A2">
        <w:rPr>
          <w:rFonts w:eastAsia="Times New Roman"/>
          <w:sz w:val="22"/>
          <w:szCs w:val="22"/>
        </w:rPr>
        <w:t xml:space="preserve"> – A</w:t>
      </w:r>
      <w:r w:rsidR="49426DB9" w:rsidRPr="0ECA35A2">
        <w:rPr>
          <w:rFonts w:eastAsia="Times New Roman"/>
          <w:sz w:val="22"/>
          <w:szCs w:val="22"/>
        </w:rPr>
        <w:t>z</w:t>
      </w:r>
      <w:r w:rsidRPr="0ECA35A2">
        <w:rPr>
          <w:rFonts w:eastAsia="Times New Roman"/>
          <w:sz w:val="22"/>
          <w:szCs w:val="22"/>
        </w:rPr>
        <w:t xml:space="preserve"> </w:t>
      </w:r>
      <w:r w:rsidR="49426DB9" w:rsidRPr="0ECA35A2">
        <w:rPr>
          <w:rFonts w:eastAsia="Times New Roman"/>
          <w:sz w:val="22"/>
          <w:szCs w:val="22"/>
        </w:rPr>
        <w:t>ESG-</w:t>
      </w:r>
      <w:r w:rsidRPr="0ECA35A2">
        <w:rPr>
          <w:rFonts w:eastAsia="Times New Roman"/>
        </w:rPr>
        <w:t xml:space="preserve">standardokban a képzési program kifejezés a lehető legszélesebb értelemben vett felsőoktatási képzési szolgáltatásokra vonatkozik, </w:t>
      </w:r>
      <w:r w:rsidR="00324FB7">
        <w:rPr>
          <w:rFonts w:eastAsia="Times New Roman"/>
        </w:rPr>
        <w:t xml:space="preserve">így </w:t>
      </w:r>
      <w:r w:rsidRPr="0ECA35A2">
        <w:rPr>
          <w:rFonts w:eastAsia="Times New Roman"/>
        </w:rPr>
        <w:t xml:space="preserve">magában foglalja azokat a képzéseket is, amelyek nem vezetnek formális végzettséghez. Tehát </w:t>
      </w:r>
      <w:r w:rsidR="00D8487C">
        <w:rPr>
          <w:rFonts w:eastAsia="Times New Roman"/>
        </w:rPr>
        <w:t xml:space="preserve">ez </w:t>
      </w:r>
      <w:r w:rsidRPr="0ECA35A2">
        <w:rPr>
          <w:rFonts w:eastAsia="Times New Roman"/>
          <w:sz w:val="22"/>
          <w:szCs w:val="22"/>
        </w:rPr>
        <w:t xml:space="preserve">az intézmény által kínált teljes képzési portfólió (felsőoktatási szakképzés, alapképzés, osztatlan képzés, mesterképzés, doktori képzés, szakirányú továbbképzés, részismereti képzés, </w:t>
      </w:r>
      <w:r w:rsidR="0B74AD91" w:rsidRPr="0ECA35A2">
        <w:rPr>
          <w:rFonts w:eastAsia="Times New Roman"/>
          <w:sz w:val="22"/>
          <w:szCs w:val="22"/>
        </w:rPr>
        <w:t>mikroképzés/</w:t>
      </w:r>
      <w:r w:rsidRPr="0ECA35A2">
        <w:rPr>
          <w:rFonts w:eastAsia="Times New Roman"/>
          <w:sz w:val="22"/>
          <w:szCs w:val="22"/>
        </w:rPr>
        <w:t>mikrotanúsítvány).</w:t>
      </w:r>
    </w:p>
    <w:p w14:paraId="27827CC0" w14:textId="1C264C8E" w:rsidR="004C55E5" w:rsidRPr="004C55E5" w:rsidRDefault="2E5F74EE" w:rsidP="0ECA35A2">
      <w:pPr>
        <w:spacing w:after="80" w:line="276" w:lineRule="auto"/>
        <w:jc w:val="both"/>
      </w:pPr>
      <w:r w:rsidRPr="0ECA35A2">
        <w:rPr>
          <w:b/>
          <w:bCs/>
        </w:rPr>
        <w:t xml:space="preserve">Kredit </w:t>
      </w:r>
      <w:r w:rsidR="122E6777" w:rsidRPr="0ECA35A2">
        <w:t>–</w:t>
      </w:r>
      <w:r w:rsidRPr="0ECA35A2">
        <w:rPr>
          <w:b/>
          <w:bCs/>
        </w:rPr>
        <w:t xml:space="preserve"> </w:t>
      </w:r>
      <w:r w:rsidRPr="0ECA35A2">
        <w:t>a hallgatói tanulmányi munka mértékegysége, amely a tantárgy, illetve a tantervi egység vonatkozásában kifejezi azt a becsült időt, amely a tárgyleírás alapján meghatározott ismeretek elsajátításához</w:t>
      </w:r>
      <w:r w:rsidR="0A6A7378" w:rsidRPr="0ECA35A2">
        <w:t xml:space="preserve"> (t</w:t>
      </w:r>
      <w:r w:rsidR="683F1535" w:rsidRPr="0ECA35A2">
        <w:t>anulási eredmények eléréséhez</w:t>
      </w:r>
      <w:r w:rsidR="4E279F1A" w:rsidRPr="0ECA35A2">
        <w:t>)</w:t>
      </w:r>
      <w:r w:rsidRPr="0ECA35A2">
        <w:t>, a követelmények teljesítéséhez szükséges; egy kredit átlagosan 30 tanulmányi munkaórát jelent, a kredit értéke – feltéve, hogy a hallgató teljesítményét elfogadták – nem függ attól, hogy a hallgató a tudására</w:t>
      </w:r>
      <w:r w:rsidR="2587FF87" w:rsidRPr="0ECA35A2">
        <w:t xml:space="preserve">, </w:t>
      </w:r>
      <w:r w:rsidR="488D2BDC" w:rsidRPr="0ECA35A2">
        <w:t>teljesítményére</w:t>
      </w:r>
      <w:r w:rsidRPr="0ECA35A2">
        <w:t xml:space="preserve"> milyen értékelést kapott</w:t>
      </w:r>
      <w:r w:rsidR="3D8C9190" w:rsidRPr="0ECA35A2">
        <w:t>.</w:t>
      </w:r>
    </w:p>
    <w:p w14:paraId="342859A3" w14:textId="50B8B933" w:rsidR="004C55E5" w:rsidRDefault="2E5F74EE" w:rsidP="0ECA35A2">
      <w:pPr>
        <w:spacing w:after="80" w:line="276" w:lineRule="auto"/>
        <w:jc w:val="both"/>
      </w:pPr>
      <w:r w:rsidRPr="0ECA35A2">
        <w:rPr>
          <w:b/>
          <w:bCs/>
        </w:rPr>
        <w:t>Kurzus</w:t>
      </w:r>
      <w:r w:rsidR="5314C50D" w:rsidRPr="0ECA35A2">
        <w:rPr>
          <w:b/>
          <w:bCs/>
        </w:rPr>
        <w:t xml:space="preserve"> </w:t>
      </w:r>
      <w:r w:rsidR="581B1542" w:rsidRPr="0ECA35A2">
        <w:t>–</w:t>
      </w:r>
      <w:r w:rsidR="5314C50D" w:rsidRPr="0ECA35A2">
        <w:rPr>
          <w:b/>
          <w:bCs/>
        </w:rPr>
        <w:t xml:space="preserve"> </w:t>
      </w:r>
      <w:r w:rsidRPr="0ECA35A2">
        <w:t>a tantárgy (tanegység) adott félévre szóló, meghatározott ismeret</w:t>
      </w:r>
      <w:r w:rsidR="6BEE8013" w:rsidRPr="0ECA35A2">
        <w:t>közvetítési</w:t>
      </w:r>
      <w:r w:rsidR="732450B7" w:rsidRPr="0ECA35A2">
        <w:t xml:space="preserve"> </w:t>
      </w:r>
      <w:r w:rsidR="00D8487C">
        <w:t xml:space="preserve">és </w:t>
      </w:r>
      <w:r w:rsidR="732450B7" w:rsidRPr="0ECA35A2">
        <w:t>-</w:t>
      </w:r>
      <w:r w:rsidRPr="0ECA35A2">
        <w:t>átadási formával és típussal rendelkező meghirdetett megvalósulása, amelyhez a félévre vonatkozó – többek között a kurzus oktatóival, az órarendi időpontokkal, a félévi számonkérés</w:t>
      </w:r>
      <w:r w:rsidR="5DE00198" w:rsidRPr="0ECA35A2">
        <w:t xml:space="preserve">sel, </w:t>
      </w:r>
      <w:r w:rsidR="68EB9CD4" w:rsidRPr="0ECA35A2">
        <w:t>értékelés</w:t>
      </w:r>
      <w:r w:rsidRPr="0ECA35A2">
        <w:t>sel kapcsolatos – adatok kerülnek rögzítésre a tantárgy adatain túl a tanulmányi rendszerben</w:t>
      </w:r>
      <w:r w:rsidR="3D8C9190" w:rsidRPr="0ECA35A2">
        <w:t>.</w:t>
      </w:r>
    </w:p>
    <w:p w14:paraId="7F66C36E" w14:textId="080F0520" w:rsidR="61B54E91" w:rsidRDefault="61B54E91" w:rsidP="67182820">
      <w:pPr>
        <w:spacing w:after="80" w:line="276" w:lineRule="auto"/>
        <w:jc w:val="both"/>
        <w:rPr>
          <w:b/>
          <w:bCs/>
        </w:rPr>
      </w:pPr>
      <w:r w:rsidRPr="67182820">
        <w:rPr>
          <w:b/>
          <w:bCs/>
        </w:rPr>
        <w:t>Külső minőségbiztosítás</w:t>
      </w:r>
      <w:r w:rsidR="52DDBAEE" w:rsidRPr="67182820">
        <w:rPr>
          <w:b/>
          <w:bCs/>
        </w:rPr>
        <w:t xml:space="preserve"> </w:t>
      </w:r>
      <w:r w:rsidR="52DDBAEE">
        <w:t>–</w:t>
      </w:r>
      <w:r w:rsidRPr="67182820">
        <w:rPr>
          <w:b/>
          <w:bCs/>
        </w:rPr>
        <w:t xml:space="preserve"> </w:t>
      </w:r>
      <w:r>
        <w:t xml:space="preserve">minőségbiztosítási szervezetek által végzett </w:t>
      </w:r>
      <w:r w:rsidR="00D8487C">
        <w:t xml:space="preserve">értékelési, minőséghitelesítési </w:t>
      </w:r>
      <w:r w:rsidR="00CE096D">
        <w:t>eljárás</w:t>
      </w:r>
      <w:r w:rsidR="00D8487C">
        <w:t>.</w:t>
      </w:r>
    </w:p>
    <w:p w14:paraId="63A1CA06" w14:textId="7A86EA45" w:rsidR="734DC2B4" w:rsidRDefault="4C8D355C" w:rsidP="67182820">
      <w:pPr>
        <w:spacing w:after="80" w:line="276" w:lineRule="auto"/>
        <w:jc w:val="both"/>
        <w:rPr>
          <w:b/>
          <w:bCs/>
        </w:rPr>
      </w:pPr>
      <w:r w:rsidRPr="67182820">
        <w:rPr>
          <w:b/>
          <w:bCs/>
        </w:rPr>
        <w:t>K</w:t>
      </w:r>
      <w:r w:rsidR="734DC2B4" w:rsidRPr="67182820">
        <w:rPr>
          <w:b/>
          <w:bCs/>
        </w:rPr>
        <w:t>ülső minőségbiztosítás intézményi megközelítése</w:t>
      </w:r>
      <w:r w:rsidR="45A93061" w:rsidRPr="67182820">
        <w:rPr>
          <w:b/>
          <w:bCs/>
        </w:rPr>
        <w:t xml:space="preserve"> </w:t>
      </w:r>
      <w:r w:rsidR="45A93061">
        <w:t>–</w:t>
      </w:r>
      <w:r w:rsidR="734DC2B4" w:rsidRPr="67182820">
        <w:rPr>
          <w:b/>
          <w:bCs/>
        </w:rPr>
        <w:t xml:space="preserve"> </w:t>
      </w:r>
      <w:r w:rsidR="734DC2B4">
        <w:t xml:space="preserve">az intézménynek kizárólag intézményi szinten kell külső minőségbiztosítási folyamaton keresztülmennie, amelynek célja, hogy felmérje az intézmény belső minőségbiztosítási folyamatainak hatékonyságát, valamint azt, hogy az intézmény minőségkultúrája kellően fejlett-e ahhoz, hogy </w:t>
      </w:r>
      <w:r w:rsidR="00D8487C">
        <w:t xml:space="preserve">biztosítani tudja az oktatási feladatok ellátásának, s a vállalt szolgáltatásoknak a </w:t>
      </w:r>
      <w:r w:rsidR="734DC2B4">
        <w:t>magas színvonalát. Lehetővé teszi az intézmény számára, hogy programokat dolgozzon ki és nyújtson anélkül, hogy programszinten külső minőségügyi átvizsgálásra lenne szükség (ezt számos országban önakkreditálásnak nevezik).</w:t>
      </w:r>
    </w:p>
    <w:p w14:paraId="4F302E6A" w14:textId="2919F595" w:rsidR="004C55E5" w:rsidRPr="004C55E5" w:rsidRDefault="5271D154" w:rsidP="0ECA35A2">
      <w:pPr>
        <w:spacing w:after="80" w:line="276" w:lineRule="auto"/>
        <w:jc w:val="both"/>
      </w:pPr>
      <w:r w:rsidRPr="67182820">
        <w:rPr>
          <w:b/>
          <w:bCs/>
        </w:rPr>
        <w:t>Mikrotanúsítvány</w:t>
      </w:r>
      <w:r w:rsidR="2E5F74EE">
        <w:t xml:space="preserve"> </w:t>
      </w:r>
      <w:r w:rsidR="7D8D6D9A">
        <w:t>–</w:t>
      </w:r>
      <w:r w:rsidR="2E5F74EE">
        <w:t xml:space="preserve"> tárgyleírást és kreditértéket is tartalmazó olyan igazolás, amely a felsőoktatási intézmény valamely kurzusának, moduljának, részismereti vagy mikroképzésének elvégzése révén megszerzett tanulási eredményt igazoló közokirat</w:t>
      </w:r>
      <w:r w:rsidR="3D8C9190">
        <w:t>.</w:t>
      </w:r>
    </w:p>
    <w:p w14:paraId="02CD2058" w14:textId="486B97D1" w:rsidR="35DE4B6F" w:rsidRDefault="35DE4B6F" w:rsidP="67182820">
      <w:pPr>
        <w:spacing w:after="80" w:line="276" w:lineRule="auto"/>
        <w:jc w:val="both"/>
      </w:pPr>
      <w:r w:rsidRPr="67182820">
        <w:rPr>
          <w:b/>
          <w:bCs/>
        </w:rPr>
        <w:t>Minőségbiztosítás</w:t>
      </w:r>
      <w:r w:rsidR="3820FE1E" w:rsidRPr="67182820">
        <w:rPr>
          <w:b/>
          <w:bCs/>
        </w:rPr>
        <w:t xml:space="preserve"> </w:t>
      </w:r>
      <w:r w:rsidR="3820FE1E">
        <w:t>–</w:t>
      </w:r>
      <w:r w:rsidRPr="67182820">
        <w:rPr>
          <w:b/>
          <w:bCs/>
        </w:rPr>
        <w:t xml:space="preserve"> </w:t>
      </w:r>
      <w:r>
        <w:t>valamely felsőoktatási intézmény vagy minőségbiztosítási szervezet által végzett belső és külső folyamatok, amelyek célja olyan tanulási környezet biztosítása, amelyben a programok tartalma, a tanulási lehetőségek és a létesítmények</w:t>
      </w:r>
      <w:r w:rsidR="00D8487C">
        <w:t xml:space="preserve"> </w:t>
      </w:r>
      <w:r w:rsidR="00CE096D">
        <w:t>igénybevétele</w:t>
      </w:r>
      <w:r>
        <w:t xml:space="preserve"> méltányos és a célnak megfelelőek. A minőségbiztosítási tevékenységeknek az alábbi két céljuk van:</w:t>
      </w:r>
    </w:p>
    <w:p w14:paraId="075C08D8" w14:textId="4EA3EA3C" w:rsidR="35DE4B6F" w:rsidRDefault="35DE4B6F" w:rsidP="67182820">
      <w:pPr>
        <w:pStyle w:val="Listaszerbekezds"/>
        <w:numPr>
          <w:ilvl w:val="0"/>
          <w:numId w:val="2"/>
        </w:numPr>
        <w:spacing w:after="80" w:line="276" w:lineRule="auto"/>
        <w:jc w:val="both"/>
        <w:rPr>
          <w:rFonts w:eastAsia="Times New Roman"/>
          <w:sz w:val="22"/>
          <w:szCs w:val="22"/>
        </w:rPr>
      </w:pPr>
      <w:r w:rsidRPr="67182820">
        <w:rPr>
          <w:rFonts w:eastAsia="Times New Roman"/>
          <w:i/>
          <w:iCs/>
          <w:sz w:val="22"/>
          <w:szCs w:val="22"/>
        </w:rPr>
        <w:t>Elszámoltathatóság</w:t>
      </w:r>
      <w:r w:rsidRPr="67182820">
        <w:rPr>
          <w:rFonts w:eastAsia="Times New Roman"/>
          <w:sz w:val="22"/>
          <w:szCs w:val="22"/>
        </w:rPr>
        <w:t xml:space="preserve"> </w:t>
      </w:r>
      <w:r w:rsidR="25196736">
        <w:t>– a</w:t>
      </w:r>
      <w:r w:rsidRPr="67182820">
        <w:rPr>
          <w:rFonts w:eastAsia="Times New Roman"/>
          <w:sz w:val="22"/>
          <w:szCs w:val="22"/>
        </w:rPr>
        <w:t xml:space="preserve"> minőségbiztosítási rendszerek biztosítják a felsőoktatási közösség és a nyilvánosság számára a felsőoktatási intézmény tevékenységeinek minőségét azáltal, hogy megfelelnek </w:t>
      </w:r>
      <w:r w:rsidR="00D8487C">
        <w:rPr>
          <w:rFonts w:eastAsia="Times New Roman"/>
          <w:sz w:val="22"/>
          <w:szCs w:val="22"/>
        </w:rPr>
        <w:t>az elvárt</w:t>
      </w:r>
      <w:r w:rsidR="00D8487C" w:rsidRPr="67182820">
        <w:rPr>
          <w:rFonts w:eastAsia="Times New Roman"/>
          <w:sz w:val="22"/>
          <w:szCs w:val="22"/>
        </w:rPr>
        <w:t xml:space="preserve"> </w:t>
      </w:r>
      <w:r w:rsidRPr="67182820">
        <w:rPr>
          <w:rFonts w:eastAsia="Times New Roman"/>
          <w:sz w:val="22"/>
          <w:szCs w:val="22"/>
        </w:rPr>
        <w:t xml:space="preserve">sztenderdeknek. Ez képezheti az alapját annak, hogy az intézmény </w:t>
      </w:r>
      <w:r w:rsidR="00D8487C">
        <w:rPr>
          <w:rFonts w:eastAsia="Times New Roman"/>
          <w:sz w:val="22"/>
          <w:szCs w:val="22"/>
        </w:rPr>
        <w:t xml:space="preserve">olyan fontos jogokkal rendelkezzen, </w:t>
      </w:r>
      <w:r w:rsidRPr="67182820">
        <w:rPr>
          <w:rFonts w:eastAsia="Times New Roman"/>
          <w:sz w:val="22"/>
          <w:szCs w:val="22"/>
        </w:rPr>
        <w:t>mint például</w:t>
      </w:r>
      <w:r w:rsidR="00D8487C">
        <w:rPr>
          <w:rFonts w:eastAsia="Times New Roman"/>
          <w:sz w:val="22"/>
          <w:szCs w:val="22"/>
        </w:rPr>
        <w:t xml:space="preserve"> a</w:t>
      </w:r>
      <w:r w:rsidRPr="67182820">
        <w:rPr>
          <w:rFonts w:eastAsia="Times New Roman"/>
          <w:sz w:val="22"/>
          <w:szCs w:val="22"/>
        </w:rPr>
        <w:t xml:space="preserve"> hallgatók toborzása, diplomák kiadása vagy állami finanszírozás megszerzése.</w:t>
      </w:r>
    </w:p>
    <w:p w14:paraId="2FCBA457" w14:textId="015DD12C" w:rsidR="35DE4B6F" w:rsidRDefault="35DE4B6F" w:rsidP="67182820">
      <w:pPr>
        <w:pStyle w:val="Listaszerbekezds"/>
        <w:numPr>
          <w:ilvl w:val="0"/>
          <w:numId w:val="1"/>
        </w:numPr>
        <w:spacing w:after="80" w:line="276" w:lineRule="auto"/>
        <w:jc w:val="both"/>
        <w:rPr>
          <w:b/>
          <w:bCs/>
          <w:sz w:val="22"/>
          <w:szCs w:val="22"/>
        </w:rPr>
      </w:pPr>
      <w:r w:rsidRPr="67182820">
        <w:rPr>
          <w:rFonts w:eastAsia="Times New Roman"/>
          <w:i/>
          <w:iCs/>
          <w:sz w:val="22"/>
          <w:szCs w:val="22"/>
        </w:rPr>
        <w:t>Javítás</w:t>
      </w:r>
      <w:r w:rsidR="5A26ECE0" w:rsidRPr="67182820">
        <w:rPr>
          <w:rFonts w:eastAsia="Times New Roman"/>
          <w:i/>
          <w:iCs/>
          <w:sz w:val="22"/>
          <w:szCs w:val="22"/>
        </w:rPr>
        <w:t xml:space="preserve"> </w:t>
      </w:r>
      <w:r w:rsidR="5A26ECE0">
        <w:t>–</w:t>
      </w:r>
      <w:r w:rsidRPr="67182820">
        <w:rPr>
          <w:rFonts w:eastAsia="Times New Roman"/>
          <w:b/>
          <w:bCs/>
          <w:sz w:val="22"/>
          <w:szCs w:val="22"/>
        </w:rPr>
        <w:t xml:space="preserve"> </w:t>
      </w:r>
      <w:r w:rsidRPr="67182820">
        <w:rPr>
          <w:rFonts w:eastAsia="Times New Roman"/>
          <w:sz w:val="22"/>
          <w:szCs w:val="22"/>
        </w:rPr>
        <w:t xml:space="preserve">A minőségbiztosítási rendszerek </w:t>
      </w:r>
      <w:r w:rsidR="00D8487C">
        <w:rPr>
          <w:rFonts w:eastAsia="Times New Roman"/>
          <w:sz w:val="22"/>
          <w:szCs w:val="22"/>
        </w:rPr>
        <w:t>feladata az értékelés</w:t>
      </w:r>
      <w:r w:rsidR="00CE096D">
        <w:rPr>
          <w:rFonts w:eastAsia="Times New Roman"/>
          <w:sz w:val="22"/>
          <w:szCs w:val="22"/>
        </w:rPr>
        <w:t>e</w:t>
      </w:r>
      <w:r w:rsidR="00D8487C">
        <w:rPr>
          <w:rFonts w:eastAsia="Times New Roman"/>
          <w:sz w:val="22"/>
          <w:szCs w:val="22"/>
        </w:rPr>
        <w:t>n túl, hogy</w:t>
      </w:r>
      <w:r w:rsidRPr="67182820">
        <w:rPr>
          <w:rFonts w:eastAsia="Times New Roman"/>
          <w:sz w:val="22"/>
          <w:szCs w:val="22"/>
        </w:rPr>
        <w:t xml:space="preserve"> tanácsokkal és ajánlásokkal szolgál</w:t>
      </w:r>
      <w:r w:rsidR="00D8487C">
        <w:rPr>
          <w:rFonts w:eastAsia="Times New Roman"/>
          <w:sz w:val="22"/>
          <w:szCs w:val="22"/>
        </w:rPr>
        <w:t>ja</w:t>
      </w:r>
      <w:r w:rsidRPr="67182820">
        <w:rPr>
          <w:rFonts w:eastAsia="Times New Roman"/>
          <w:sz w:val="22"/>
          <w:szCs w:val="22"/>
        </w:rPr>
        <w:t>nak a felsőoktatási intézmények számára, illetve azokon belül arra vonatkozóan, hogy miként javíthatják a tevékenységüket.</w:t>
      </w:r>
    </w:p>
    <w:p w14:paraId="3852C715" w14:textId="17607F44" w:rsidR="218C4D5E" w:rsidRDefault="218C4D5E" w:rsidP="0ECA35A2">
      <w:pPr>
        <w:spacing w:after="80" w:line="276" w:lineRule="auto"/>
        <w:jc w:val="both"/>
        <w:rPr>
          <w:szCs w:val="22"/>
        </w:rPr>
      </w:pPr>
      <w:r w:rsidRPr="0ECA35A2">
        <w:rPr>
          <w:szCs w:val="22"/>
        </w:rPr>
        <w:t xml:space="preserve">A minőségbiztosítási rendszer elszámoltathatósága és javítása együttesen </w:t>
      </w:r>
      <w:r w:rsidR="00D8487C">
        <w:rPr>
          <w:szCs w:val="22"/>
        </w:rPr>
        <w:t xml:space="preserve">tudja </w:t>
      </w:r>
      <w:r w:rsidRPr="0ECA35A2">
        <w:rPr>
          <w:szCs w:val="22"/>
        </w:rPr>
        <w:t>megteremt</w:t>
      </w:r>
      <w:r w:rsidR="00D8487C">
        <w:rPr>
          <w:szCs w:val="22"/>
        </w:rPr>
        <w:t>en</w:t>
      </w:r>
      <w:r w:rsidRPr="0ECA35A2">
        <w:rPr>
          <w:szCs w:val="22"/>
        </w:rPr>
        <w:t>i a felsőoktatási intézmény teljesítménye iránti bizalmat.</w:t>
      </w:r>
    </w:p>
    <w:p w14:paraId="4BF70FAE" w14:textId="570F13B0" w:rsidR="29424177" w:rsidRDefault="29424177" w:rsidP="67182820">
      <w:pPr>
        <w:spacing w:after="80" w:line="276" w:lineRule="auto"/>
        <w:jc w:val="both"/>
      </w:pPr>
      <w:r w:rsidRPr="67182820">
        <w:rPr>
          <w:b/>
          <w:bCs/>
        </w:rPr>
        <w:t>Oktatási szolgáltatás</w:t>
      </w:r>
      <w:r w:rsidR="0099F7A4" w:rsidRPr="67182820">
        <w:rPr>
          <w:b/>
          <w:bCs/>
        </w:rPr>
        <w:t xml:space="preserve"> </w:t>
      </w:r>
      <w:r w:rsidR="0099F7A4">
        <w:t>–</w:t>
      </w:r>
      <w:r w:rsidRPr="67182820">
        <w:rPr>
          <w:b/>
          <w:bCs/>
        </w:rPr>
        <w:t xml:space="preserve"> </w:t>
      </w:r>
      <w:r>
        <w:t>a felsőfokú oktatás legtágabb értelemben vett szolgáltatása, beleértve a teljes értékű diplomát eredményező programokat, a mikrotanúsítványt eredményező kurzusokat, valamint az olyan oktatási szolgáltatást, amely nem képezi a hivatalos diploma megszerzéséhez vezető program részét.</w:t>
      </w:r>
    </w:p>
    <w:p w14:paraId="65A96A00" w14:textId="71810C29" w:rsidR="004C55E5" w:rsidRPr="005F5C90" w:rsidRDefault="206BB8F0" w:rsidP="0ECA35A2">
      <w:pPr>
        <w:spacing w:after="80" w:line="276" w:lineRule="auto"/>
        <w:jc w:val="both"/>
      </w:pPr>
      <w:r w:rsidRPr="0ECA35A2">
        <w:rPr>
          <w:b/>
          <w:bCs/>
        </w:rPr>
        <w:lastRenderedPageBreak/>
        <w:t>Oktató</w:t>
      </w:r>
      <w:r w:rsidRPr="0ECA35A2">
        <w:t xml:space="preserve"> </w:t>
      </w:r>
      <w:r w:rsidR="4157C239" w:rsidRPr="0ECA35A2">
        <w:t>–</w:t>
      </w:r>
      <w:r w:rsidRPr="0ECA35A2">
        <w:t xml:space="preserve"> munkaviszonyban és munkavégzésre irányuló egyéb jogviszony keretében foglalkoztatott oktatók, oktatói feladatokat ellátó doktoranduszok</w:t>
      </w:r>
      <w:r w:rsidR="004C55E5" w:rsidRPr="0ECA35A2">
        <w:rPr>
          <w:rStyle w:val="Lbjegyzet-hivatkozs"/>
        </w:rPr>
        <w:footnoteReference w:id="2"/>
      </w:r>
      <w:r w:rsidRPr="0ECA35A2">
        <w:t>.</w:t>
      </w:r>
    </w:p>
    <w:p w14:paraId="0E36EC81" w14:textId="0F3FA0BD" w:rsidR="004C55E5" w:rsidRPr="004C55E5" w:rsidRDefault="2E5F74EE" w:rsidP="0ECA35A2">
      <w:pPr>
        <w:pStyle w:val="Listaszerbekezds"/>
        <w:spacing w:after="80" w:line="276" w:lineRule="auto"/>
        <w:ind w:left="0"/>
        <w:jc w:val="both"/>
        <w:rPr>
          <w:rFonts w:eastAsia="Times New Roman"/>
          <w:sz w:val="22"/>
          <w:szCs w:val="22"/>
        </w:rPr>
      </w:pPr>
      <w:r w:rsidRPr="0ECA35A2">
        <w:rPr>
          <w:rFonts w:eastAsia="Times New Roman"/>
          <w:b/>
          <w:bCs/>
          <w:sz w:val="22"/>
          <w:szCs w:val="22"/>
        </w:rPr>
        <w:t xml:space="preserve">Specializáció </w:t>
      </w:r>
      <w:r w:rsidR="22444EB7" w:rsidRPr="0ECA35A2">
        <w:rPr>
          <w:rFonts w:eastAsia="Times New Roman"/>
          <w:sz w:val="22"/>
          <w:szCs w:val="22"/>
        </w:rPr>
        <w:t>–</w:t>
      </w:r>
      <w:r w:rsidRPr="0ECA35A2">
        <w:rPr>
          <w:rFonts w:eastAsia="Times New Roman"/>
          <w:sz w:val="22"/>
          <w:szCs w:val="22"/>
        </w:rPr>
        <w:t xml:space="preserve"> az adott </w:t>
      </w:r>
      <w:r w:rsidR="721B5796" w:rsidRPr="0ECA35A2">
        <w:rPr>
          <w:rFonts w:eastAsia="Times New Roman"/>
          <w:sz w:val="22"/>
          <w:szCs w:val="22"/>
        </w:rPr>
        <w:t>képzési program</w:t>
      </w:r>
      <w:r w:rsidRPr="0ECA35A2">
        <w:rPr>
          <w:rFonts w:eastAsia="Times New Roman"/>
          <w:sz w:val="22"/>
          <w:szCs w:val="22"/>
        </w:rPr>
        <w:t xml:space="preserve"> részét képező önálló szakképzettséget nem eredményező, speciális szaktudást biztosító képzés</w:t>
      </w:r>
    </w:p>
    <w:p w14:paraId="2AA25C5B" w14:textId="2A3F1885" w:rsidR="004C55E5" w:rsidRPr="00344809" w:rsidRDefault="2E5F74EE" w:rsidP="0ECA35A2">
      <w:pPr>
        <w:pStyle w:val="Listaszerbekezds"/>
        <w:spacing w:after="80" w:line="276" w:lineRule="auto"/>
        <w:ind w:left="0"/>
        <w:jc w:val="both"/>
        <w:rPr>
          <w:rFonts w:eastAsia="Times New Roman"/>
          <w:sz w:val="22"/>
          <w:szCs w:val="22"/>
        </w:rPr>
      </w:pPr>
      <w:r w:rsidRPr="0ECA35A2">
        <w:rPr>
          <w:rFonts w:eastAsia="Times New Roman"/>
          <w:b/>
          <w:bCs/>
          <w:sz w:val="22"/>
          <w:szCs w:val="22"/>
        </w:rPr>
        <w:t>Szakkollégium</w:t>
      </w:r>
      <w:r w:rsidRPr="0ECA35A2">
        <w:rPr>
          <w:rFonts w:eastAsia="Times New Roman"/>
          <w:sz w:val="22"/>
          <w:szCs w:val="22"/>
        </w:rPr>
        <w:t xml:space="preserve"> </w:t>
      </w:r>
      <w:r w:rsidR="697C26AE" w:rsidRPr="0ECA35A2">
        <w:rPr>
          <w:rFonts w:eastAsia="Times New Roman"/>
          <w:sz w:val="22"/>
          <w:szCs w:val="22"/>
        </w:rPr>
        <w:t>–</w:t>
      </w:r>
      <w:r w:rsidRPr="0ECA35A2">
        <w:rPr>
          <w:rFonts w:eastAsia="Times New Roman"/>
          <w:sz w:val="22"/>
          <w:szCs w:val="22"/>
        </w:rPr>
        <w:t xml:space="preserve"> a tehetséggondozás, a kutatói életpálya és a hallgatói, oktatói, kutatói utánpótlás tématerületekhez köthető műhely.</w:t>
      </w:r>
    </w:p>
    <w:p w14:paraId="3FDD8016" w14:textId="330E824F" w:rsidR="00526A73" w:rsidRDefault="00526A73" w:rsidP="0ECA35A2">
      <w:pPr>
        <w:spacing w:after="160" w:line="259" w:lineRule="auto"/>
        <w:rPr>
          <w:sz w:val="24"/>
        </w:rPr>
      </w:pPr>
      <w:r w:rsidRPr="0ECA35A2">
        <w:rPr>
          <w:sz w:val="24"/>
        </w:rPr>
        <w:br w:type="page"/>
      </w:r>
    </w:p>
    <w:p w14:paraId="00E85CDF" w14:textId="658FDFAF" w:rsidR="5F9F7D45" w:rsidRDefault="5E62A347" w:rsidP="0ECA35A2">
      <w:pPr>
        <w:pStyle w:val="Cmsor1"/>
        <w:numPr>
          <w:ilvl w:val="0"/>
          <w:numId w:val="0"/>
        </w:numPr>
        <w:spacing w:before="480" w:line="276" w:lineRule="auto"/>
        <w:ind w:left="272"/>
        <w:jc w:val="both"/>
        <w:rPr>
          <w:rFonts w:ascii="Times New Roman" w:hAnsi="Times New Roman" w:cs="Times New Roman"/>
          <w:color w:val="806000" w:themeColor="accent4" w:themeShade="80"/>
        </w:rPr>
      </w:pPr>
      <w:bookmarkStart w:id="9" w:name="_Toc203132619"/>
      <w:r w:rsidRPr="67182820">
        <w:rPr>
          <w:rFonts w:ascii="Times New Roman" w:hAnsi="Times New Roman" w:cs="Times New Roman"/>
          <w:color w:val="806000" w:themeColor="accent4" w:themeShade="80"/>
        </w:rPr>
        <w:lastRenderedPageBreak/>
        <w:t xml:space="preserve">I. </w:t>
      </w:r>
      <w:r w:rsidR="2ABB8931" w:rsidRPr="67182820">
        <w:rPr>
          <w:rFonts w:ascii="Times New Roman" w:hAnsi="Times New Roman" w:cs="Times New Roman"/>
          <w:color w:val="806000" w:themeColor="accent4" w:themeShade="80"/>
        </w:rPr>
        <w:t>AZ INTÉZMÉNY ÁLTALÁNOS HELYZETKÉPE</w:t>
      </w:r>
      <w:bookmarkEnd w:id="9"/>
    </w:p>
    <w:p w14:paraId="367E20EF" w14:textId="374A1296" w:rsidR="6DA6F26F" w:rsidRDefault="6DA6F26F" w:rsidP="0ECA35A2"/>
    <w:p w14:paraId="21280075" w14:textId="2164D2B8" w:rsidR="00392730" w:rsidRDefault="7FDA902C" w:rsidP="0077061A">
      <w:pPr>
        <w:pStyle w:val="Listaszerbekezds"/>
        <w:numPr>
          <w:ilvl w:val="0"/>
          <w:numId w:val="19"/>
        </w:numPr>
        <w:spacing w:after="60" w:line="276" w:lineRule="auto"/>
        <w:ind w:left="357" w:hanging="357"/>
        <w:contextualSpacing w:val="0"/>
        <w:jc w:val="both"/>
        <w:rPr>
          <w:rFonts w:eastAsia="Times New Roman"/>
          <w:sz w:val="22"/>
          <w:szCs w:val="22"/>
        </w:rPr>
      </w:pPr>
      <w:r w:rsidRPr="0ECA35A2">
        <w:rPr>
          <w:rFonts w:eastAsia="Times New Roman"/>
        </w:rPr>
        <w:t xml:space="preserve">Mutassa be az intézmény vezetését, döntés-előkészítő, döntéshozó testületeit, az EHÖK, </w:t>
      </w:r>
      <w:r w:rsidR="6B3B0010" w:rsidRPr="0ECA35A2">
        <w:rPr>
          <w:rFonts w:eastAsia="Times New Roman"/>
        </w:rPr>
        <w:t>E</w:t>
      </w:r>
      <w:r w:rsidRPr="0ECA35A2">
        <w:rPr>
          <w:rFonts w:eastAsia="Times New Roman"/>
        </w:rPr>
        <w:t xml:space="preserve">DÖK részvételét az intézmény </w:t>
      </w:r>
      <w:r w:rsidR="6BD2F1B3" w:rsidRPr="0ECA35A2">
        <w:rPr>
          <w:rFonts w:eastAsia="Times New Roman"/>
        </w:rPr>
        <w:t>működésében</w:t>
      </w:r>
      <w:r w:rsidRPr="0ECA35A2">
        <w:rPr>
          <w:rFonts w:eastAsia="Times New Roman"/>
        </w:rPr>
        <w:t xml:space="preserve">, kitérve a hallgatói és doktorandusz érdekképviseletek működéséhez és feladataihoz biztosított feltételekre, pl. finanszírozás, infrastruktúra, </w:t>
      </w:r>
      <w:r w:rsidR="017FAB89" w:rsidRPr="0ECA35A2">
        <w:rPr>
          <w:rFonts w:eastAsia="Times New Roman"/>
        </w:rPr>
        <w:t>humánerőforrás</w:t>
      </w:r>
      <w:r w:rsidRPr="0ECA35A2">
        <w:rPr>
          <w:rFonts w:eastAsia="Times New Roman"/>
        </w:rPr>
        <w:t xml:space="preserve"> támogatás stb</w:t>
      </w:r>
      <w:r w:rsidR="4E56F957" w:rsidRPr="0ECA35A2">
        <w:rPr>
          <w:rFonts w:eastAsia="Times New Roman"/>
        </w:rPr>
        <w:t>.</w:t>
      </w:r>
    </w:p>
    <w:p w14:paraId="46043B2D" w14:textId="70AF9226" w:rsidR="00392730" w:rsidRDefault="516CE13E" w:rsidP="0077061A">
      <w:pPr>
        <w:pStyle w:val="Listaszerbekezds"/>
        <w:numPr>
          <w:ilvl w:val="0"/>
          <w:numId w:val="19"/>
        </w:numPr>
        <w:spacing w:after="60" w:line="276" w:lineRule="auto"/>
        <w:ind w:left="357" w:hanging="357"/>
        <w:contextualSpacing w:val="0"/>
        <w:jc w:val="both"/>
        <w:rPr>
          <w:rFonts w:eastAsia="Times New Roman"/>
          <w:sz w:val="22"/>
          <w:szCs w:val="22"/>
        </w:rPr>
      </w:pPr>
      <w:r w:rsidRPr="0ECA35A2">
        <w:rPr>
          <w:rFonts w:eastAsia="Times New Roman"/>
        </w:rPr>
        <w:t xml:space="preserve">Ismertesse, a fenntartó </w:t>
      </w:r>
      <w:r w:rsidR="29EC25BD" w:rsidRPr="0ECA35A2">
        <w:rPr>
          <w:rFonts w:eastAsia="Times New Roman"/>
        </w:rPr>
        <w:t>szerepét az intézményi működésben.</w:t>
      </w:r>
    </w:p>
    <w:p w14:paraId="037A7D0C" w14:textId="7873E155" w:rsidR="00392730" w:rsidRDefault="09D31306" w:rsidP="0077061A">
      <w:pPr>
        <w:pStyle w:val="Listaszerbekezds"/>
        <w:numPr>
          <w:ilvl w:val="0"/>
          <w:numId w:val="19"/>
        </w:numPr>
        <w:spacing w:after="60" w:line="276" w:lineRule="auto"/>
        <w:ind w:left="357" w:hanging="357"/>
        <w:contextualSpacing w:val="0"/>
        <w:jc w:val="both"/>
        <w:rPr>
          <w:rFonts w:eastAsia="Times New Roman"/>
        </w:rPr>
      </w:pPr>
      <w:r w:rsidRPr="0ECA35A2">
        <w:rPr>
          <w:rFonts w:eastAsia="Times New Roman"/>
        </w:rPr>
        <w:t>M</w:t>
      </w:r>
      <w:r w:rsidR="0CB3778D" w:rsidRPr="0ECA35A2">
        <w:rPr>
          <w:rFonts w:eastAsia="Times New Roman"/>
        </w:rPr>
        <w:t>utassa be az előző akkreditáció óta az intézmény szervezetrendszerében bekövetkezett változásokat, különös tekintettel az új szervezeti egység</w:t>
      </w:r>
      <w:r w:rsidR="5106D7D9" w:rsidRPr="0ECA35A2">
        <w:rPr>
          <w:rFonts w:eastAsia="Times New Roman"/>
        </w:rPr>
        <w:t>ek</w:t>
      </w:r>
      <w:r w:rsidR="0CB3778D" w:rsidRPr="0ECA35A2">
        <w:rPr>
          <w:rFonts w:eastAsia="Times New Roman"/>
        </w:rPr>
        <w:t xml:space="preserve">re, átalakulásokra, </w:t>
      </w:r>
      <w:r w:rsidR="135C4CE5" w:rsidRPr="0ECA35A2">
        <w:rPr>
          <w:rFonts w:eastAsia="Times New Roman"/>
        </w:rPr>
        <w:t xml:space="preserve">a </w:t>
      </w:r>
      <w:r w:rsidR="0CB3778D" w:rsidRPr="0ECA35A2">
        <w:rPr>
          <w:rFonts w:eastAsia="Times New Roman"/>
        </w:rPr>
        <w:t>döntéshozatal rendjében történt változásokra</w:t>
      </w:r>
      <w:r w:rsidR="4A00531D" w:rsidRPr="0ECA35A2">
        <w:rPr>
          <w:rFonts w:eastAsia="Times New Roman"/>
        </w:rPr>
        <w:t>.</w:t>
      </w:r>
      <w:r w:rsidR="6C88C5AB" w:rsidRPr="0ECA35A2">
        <w:rPr>
          <w:rFonts w:eastAsia="Times New Roman"/>
        </w:rPr>
        <w:t xml:space="preserve"> Milyen módon értékelte az intézmény a szervezeti változások hatását a működésre</w:t>
      </w:r>
      <w:r w:rsidR="3AB0B770" w:rsidRPr="0ECA35A2">
        <w:rPr>
          <w:rFonts w:eastAsia="Times New Roman"/>
        </w:rPr>
        <w:t>?</w:t>
      </w:r>
    </w:p>
    <w:p w14:paraId="714121A4" w14:textId="1DF664EA" w:rsidR="00854CBF" w:rsidRDefault="05832C1C" w:rsidP="0077061A">
      <w:pPr>
        <w:pStyle w:val="Listaszerbekezds"/>
        <w:numPr>
          <w:ilvl w:val="0"/>
          <w:numId w:val="19"/>
        </w:numPr>
        <w:spacing w:after="60" w:line="276" w:lineRule="auto"/>
        <w:ind w:left="357" w:hanging="357"/>
        <w:contextualSpacing w:val="0"/>
        <w:jc w:val="both"/>
        <w:rPr>
          <w:rFonts w:eastAsia="Times New Roman"/>
        </w:rPr>
      </w:pPr>
      <w:r w:rsidRPr="0ECA35A2">
        <w:rPr>
          <w:rFonts w:eastAsia="Times New Roman"/>
        </w:rPr>
        <w:t xml:space="preserve">Ismertesse az intézmény stratégiai céljait és az azok </w:t>
      </w:r>
      <w:r w:rsidR="3B1BE1FB" w:rsidRPr="0ECA35A2">
        <w:rPr>
          <w:rFonts w:eastAsia="Times New Roman"/>
        </w:rPr>
        <w:t xml:space="preserve">megvalósítását nyomon követő </w:t>
      </w:r>
      <w:r w:rsidR="0759951D" w:rsidRPr="0ECA35A2">
        <w:rPr>
          <w:rFonts w:eastAsia="Times New Roman"/>
        </w:rPr>
        <w:t>eljárásokat</w:t>
      </w:r>
      <w:r w:rsidR="40CC351A" w:rsidRPr="0ECA35A2">
        <w:rPr>
          <w:rFonts w:eastAsia="Times New Roman"/>
        </w:rPr>
        <w:t>.</w:t>
      </w:r>
    </w:p>
    <w:p w14:paraId="2F477CB5" w14:textId="176A5577" w:rsidR="00D95BDE" w:rsidRPr="00392730" w:rsidRDefault="29F371D1" w:rsidP="0ECA35A2">
      <w:pPr>
        <w:spacing w:before="360" w:line="276" w:lineRule="auto"/>
        <w:jc w:val="both"/>
        <w:rPr>
          <w:b/>
          <w:bCs/>
          <w:u w:val="single"/>
        </w:rPr>
      </w:pPr>
      <w:r w:rsidRPr="0ECA35A2">
        <w:rPr>
          <w:b/>
          <w:bCs/>
          <w:color w:val="212121"/>
          <w:sz w:val="24"/>
          <w:u w:val="single"/>
        </w:rPr>
        <w:t>Mellékletek</w:t>
      </w:r>
      <w:r w:rsidRPr="0ECA35A2">
        <w:rPr>
          <w:b/>
          <w:bCs/>
          <w:u w:val="single"/>
        </w:rPr>
        <w:t>:</w:t>
      </w:r>
    </w:p>
    <w:p w14:paraId="4E2E1996" w14:textId="5FD37DB0" w:rsidR="00D95BDE" w:rsidRPr="00546083" w:rsidRDefault="60E5B4BA" w:rsidP="0ECA35A2">
      <w:pPr>
        <w:pStyle w:val="Listaszerbekezds"/>
        <w:numPr>
          <w:ilvl w:val="0"/>
          <w:numId w:val="36"/>
        </w:numPr>
        <w:spacing w:after="60" w:line="276" w:lineRule="auto"/>
        <w:ind w:left="714" w:hanging="357"/>
        <w:jc w:val="both"/>
        <w:rPr>
          <w:rFonts w:eastAsia="Times New Roman"/>
          <w:i/>
          <w:iCs/>
        </w:rPr>
      </w:pPr>
      <w:bookmarkStart w:id="10" w:name="_Hlk193379189"/>
      <w:r w:rsidRPr="0ECA35A2">
        <w:rPr>
          <w:rFonts w:eastAsia="Times New Roman"/>
          <w:i/>
          <w:iCs/>
        </w:rPr>
        <w:t>Intézményi organogram</w:t>
      </w:r>
      <w:r w:rsidR="741A25E5" w:rsidRPr="0ECA35A2">
        <w:rPr>
          <w:rFonts w:eastAsia="Times New Roman"/>
          <w:i/>
          <w:iCs/>
        </w:rPr>
        <w:t xml:space="preserve"> </w:t>
      </w:r>
      <w:r w:rsidR="741A25E5" w:rsidRPr="0ECA35A2">
        <w:rPr>
          <w:rFonts w:eastAsia="Times New Roman"/>
        </w:rPr>
        <w:t>(I. sz. melléklet)</w:t>
      </w:r>
    </w:p>
    <w:p w14:paraId="0D098236" w14:textId="50667D89" w:rsidR="00983E5B" w:rsidRPr="00546083" w:rsidRDefault="6EF6874B" w:rsidP="0ECA35A2">
      <w:pPr>
        <w:pStyle w:val="Listaszerbekezds"/>
        <w:numPr>
          <w:ilvl w:val="0"/>
          <w:numId w:val="36"/>
        </w:numPr>
        <w:spacing w:after="60" w:line="276" w:lineRule="auto"/>
        <w:ind w:left="714" w:hanging="357"/>
        <w:jc w:val="both"/>
        <w:rPr>
          <w:rFonts w:eastAsia="Times New Roman"/>
          <w:i/>
          <w:iCs/>
        </w:rPr>
      </w:pPr>
      <w:bookmarkStart w:id="11" w:name="_Hlk193379340"/>
      <w:bookmarkEnd w:id="10"/>
      <w:r w:rsidRPr="0ECA35A2">
        <w:rPr>
          <w:rFonts w:eastAsia="Times New Roman"/>
          <w:i/>
          <w:iCs/>
        </w:rPr>
        <w:t>Az előző intézményakkreditáció</w:t>
      </w:r>
      <w:r w:rsidR="4CF1C254" w:rsidRPr="0ECA35A2">
        <w:rPr>
          <w:rFonts w:eastAsia="Times New Roman"/>
          <w:i/>
          <w:iCs/>
        </w:rPr>
        <w:t>s eljárás megállapításai</w:t>
      </w:r>
      <w:r w:rsidRPr="0ECA35A2">
        <w:rPr>
          <w:rFonts w:eastAsia="Times New Roman"/>
          <w:i/>
          <w:iCs/>
        </w:rPr>
        <w:t xml:space="preserve"> nyomán tett intézkedések bemutatása</w:t>
      </w:r>
      <w:r w:rsidR="0FC13929" w:rsidRPr="0ECA35A2">
        <w:rPr>
          <w:rFonts w:eastAsia="Times New Roman"/>
          <w:i/>
          <w:iCs/>
        </w:rPr>
        <w:t xml:space="preserve"> </w:t>
      </w:r>
      <w:bookmarkEnd w:id="11"/>
      <w:r w:rsidR="0FC13929" w:rsidRPr="0ECA35A2">
        <w:rPr>
          <w:rFonts w:eastAsia="Times New Roman"/>
        </w:rPr>
        <w:t>(II. sz. melléklet)</w:t>
      </w:r>
    </w:p>
    <w:p w14:paraId="7C3B9D32" w14:textId="2F1078A1" w:rsidR="5FF77688" w:rsidRDefault="4F5340E3" w:rsidP="0ECA35A2">
      <w:pPr>
        <w:pStyle w:val="Listaszerbekezds"/>
        <w:numPr>
          <w:ilvl w:val="0"/>
          <w:numId w:val="36"/>
        </w:numPr>
        <w:spacing w:after="60" w:line="276" w:lineRule="auto"/>
        <w:ind w:left="714" w:hanging="357"/>
        <w:jc w:val="both"/>
        <w:rPr>
          <w:rFonts w:eastAsia="Times New Roman"/>
          <w:i/>
          <w:iCs/>
        </w:rPr>
      </w:pPr>
      <w:r w:rsidRPr="0ECA35A2">
        <w:rPr>
          <w:rFonts w:eastAsia="Times New Roman"/>
          <w:i/>
          <w:iCs/>
        </w:rPr>
        <w:t>Az intézmény harmadik missziós tevékenységeinek bemutatása</w:t>
      </w:r>
      <w:r w:rsidR="6EAD8DBB" w:rsidRPr="0ECA35A2">
        <w:rPr>
          <w:rFonts w:eastAsia="Times New Roman"/>
          <w:i/>
          <w:iCs/>
        </w:rPr>
        <w:t xml:space="preserve"> </w:t>
      </w:r>
      <w:r w:rsidR="6EAD8DBB" w:rsidRPr="0ECA35A2">
        <w:rPr>
          <w:rFonts w:eastAsia="Times New Roman"/>
        </w:rPr>
        <w:t>(III. sz. melléklet)</w:t>
      </w:r>
    </w:p>
    <w:p w14:paraId="0236B8C5" w14:textId="658D0F0E" w:rsidR="6DA6F26F" w:rsidRPr="00CE096D" w:rsidRDefault="736DA8C3" w:rsidP="0ECA35A2">
      <w:pPr>
        <w:pStyle w:val="Listaszerbekezds"/>
        <w:numPr>
          <w:ilvl w:val="0"/>
          <w:numId w:val="36"/>
        </w:numPr>
        <w:spacing w:after="60" w:line="276" w:lineRule="auto"/>
        <w:ind w:left="714" w:hanging="357"/>
        <w:jc w:val="both"/>
        <w:rPr>
          <w:rFonts w:eastAsia="Times New Roman"/>
          <w:i/>
          <w:iCs/>
        </w:rPr>
      </w:pPr>
      <w:r w:rsidRPr="0ECA35A2">
        <w:rPr>
          <w:rFonts w:eastAsia="Times New Roman"/>
          <w:i/>
          <w:iCs/>
        </w:rPr>
        <w:t>Az intézmény stra</w:t>
      </w:r>
      <w:r w:rsidR="51CB2632" w:rsidRPr="0ECA35A2">
        <w:rPr>
          <w:rFonts w:eastAsia="Times New Roman"/>
          <w:i/>
          <w:iCs/>
        </w:rPr>
        <w:t>tégiai</w:t>
      </w:r>
      <w:r w:rsidRPr="0ECA35A2">
        <w:rPr>
          <w:rFonts w:eastAsia="Times New Roman"/>
          <w:i/>
          <w:iCs/>
        </w:rPr>
        <w:t xml:space="preserve"> együttműködési partnereinek </w:t>
      </w:r>
      <w:r w:rsidR="00680255">
        <w:rPr>
          <w:rFonts w:eastAsia="Times New Roman"/>
          <w:i/>
          <w:iCs/>
        </w:rPr>
        <w:t>bemutatása</w:t>
      </w:r>
      <w:r w:rsidR="00680255" w:rsidRPr="0ECA35A2">
        <w:rPr>
          <w:rFonts w:eastAsia="Times New Roman"/>
          <w:i/>
          <w:iCs/>
        </w:rPr>
        <w:t xml:space="preserve"> </w:t>
      </w:r>
      <w:r w:rsidR="350858F7" w:rsidRPr="0ECA35A2">
        <w:rPr>
          <w:rFonts w:eastAsia="Times New Roman"/>
        </w:rPr>
        <w:t>(IV. sz. melléklet)</w:t>
      </w:r>
    </w:p>
    <w:p w14:paraId="52A5E66F" w14:textId="77777777" w:rsidR="008E0D9C" w:rsidRDefault="008E0D9C" w:rsidP="0ECA35A2">
      <w:pPr>
        <w:spacing w:after="160" w:line="256" w:lineRule="auto"/>
        <w:rPr>
          <w:color w:val="212121"/>
          <w:sz w:val="24"/>
          <w:shd w:val="clear" w:color="auto" w:fill="FFFFFF"/>
        </w:rPr>
      </w:pPr>
      <w:r w:rsidRPr="0ECA35A2">
        <w:rPr>
          <w:color w:val="212121"/>
          <w:sz w:val="24"/>
        </w:rPr>
        <w:br w:type="page"/>
      </w:r>
    </w:p>
    <w:p w14:paraId="41861EEB" w14:textId="0421D115" w:rsidR="008E0D9C" w:rsidRPr="009D3370" w:rsidRDefault="5E62A347" w:rsidP="67182820">
      <w:pPr>
        <w:pStyle w:val="Cmsor1"/>
        <w:numPr>
          <w:ilvl w:val="0"/>
          <w:numId w:val="0"/>
        </w:numPr>
        <w:rPr>
          <w:rStyle w:val="Knyvcme"/>
          <w:rFonts w:ascii="Times New Roman" w:hAnsi="Times New Roman" w:cs="Times New Roman"/>
          <w:b/>
          <w:bCs/>
          <w:i w:val="0"/>
          <w:iCs w:val="0"/>
          <w:color w:val="806000" w:themeColor="accent4" w:themeShade="80"/>
          <w:spacing w:val="0"/>
        </w:rPr>
      </w:pPr>
      <w:bookmarkStart w:id="12" w:name="_Toc505860785"/>
      <w:bookmarkStart w:id="13" w:name="_Toc506992801"/>
      <w:bookmarkStart w:id="14" w:name="_Toc203132620"/>
      <w:r w:rsidRPr="67182820">
        <w:rPr>
          <w:rStyle w:val="Knyvcme"/>
          <w:rFonts w:ascii="Times New Roman" w:hAnsi="Times New Roman" w:cs="Times New Roman"/>
          <w:b/>
          <w:bCs/>
          <w:i w:val="0"/>
          <w:iCs w:val="0"/>
          <w:color w:val="806000" w:themeColor="accent4" w:themeShade="80"/>
          <w:sz w:val="30"/>
          <w:szCs w:val="30"/>
        </w:rPr>
        <w:lastRenderedPageBreak/>
        <w:t>II. ESG</w:t>
      </w:r>
      <w:r w:rsidR="5D92C7B5" w:rsidRPr="67182820">
        <w:rPr>
          <w:rStyle w:val="Knyvcme"/>
          <w:rFonts w:ascii="Times New Roman" w:hAnsi="Times New Roman" w:cs="Times New Roman"/>
          <w:b/>
          <w:bCs/>
          <w:i w:val="0"/>
          <w:iCs w:val="0"/>
          <w:color w:val="806000" w:themeColor="accent4" w:themeShade="80"/>
          <w:sz w:val="30"/>
          <w:szCs w:val="30"/>
        </w:rPr>
        <w:t>-</w:t>
      </w:r>
      <w:bookmarkEnd w:id="12"/>
      <w:bookmarkEnd w:id="13"/>
      <w:r w:rsidR="7995B2B8" w:rsidRPr="67182820">
        <w:rPr>
          <w:rStyle w:val="Knyvcme"/>
          <w:rFonts w:ascii="Times New Roman" w:hAnsi="Times New Roman" w:cs="Times New Roman"/>
          <w:b/>
          <w:bCs/>
          <w:i w:val="0"/>
          <w:iCs w:val="0"/>
          <w:color w:val="806000" w:themeColor="accent4" w:themeShade="80"/>
          <w:sz w:val="30"/>
          <w:szCs w:val="30"/>
        </w:rPr>
        <w:t xml:space="preserve">ALAPÚ </w:t>
      </w:r>
      <w:r w:rsidR="29FCCBA5" w:rsidRPr="67182820">
        <w:rPr>
          <w:rStyle w:val="Knyvcme"/>
          <w:rFonts w:ascii="Times New Roman" w:hAnsi="Times New Roman" w:cs="Times New Roman"/>
          <w:b/>
          <w:bCs/>
          <w:i w:val="0"/>
          <w:iCs w:val="0"/>
          <w:color w:val="806000" w:themeColor="accent4" w:themeShade="80"/>
          <w:sz w:val="30"/>
          <w:szCs w:val="30"/>
        </w:rPr>
        <w:t>ÖN</w:t>
      </w:r>
      <w:r w:rsidR="1B6F96D9" w:rsidRPr="67182820">
        <w:rPr>
          <w:rStyle w:val="Knyvcme"/>
          <w:rFonts w:ascii="Times New Roman" w:hAnsi="Times New Roman" w:cs="Times New Roman"/>
          <w:b/>
          <w:bCs/>
          <w:i w:val="0"/>
          <w:iCs w:val="0"/>
          <w:color w:val="806000" w:themeColor="accent4" w:themeShade="80"/>
          <w:sz w:val="30"/>
          <w:szCs w:val="30"/>
        </w:rPr>
        <w:t>ÉRTÉKELÉS</w:t>
      </w:r>
      <w:bookmarkEnd w:id="14"/>
    </w:p>
    <w:p w14:paraId="515CFB1B" w14:textId="43FE768A" w:rsidR="008E0D9C" w:rsidRPr="00DE3644" w:rsidRDefault="5E62A347" w:rsidP="67182820">
      <w:pPr>
        <w:pStyle w:val="Cmsor2"/>
        <w:numPr>
          <w:ilvl w:val="0"/>
          <w:numId w:val="0"/>
        </w:numPr>
        <w:spacing w:before="480"/>
        <w:jc w:val="both"/>
        <w:rPr>
          <w:rFonts w:cs="Times New Roman"/>
          <w:color w:val="806000" w:themeColor="accent4" w:themeShade="80"/>
          <w:kern w:val="32"/>
          <w:sz w:val="28"/>
        </w:rPr>
      </w:pPr>
      <w:bookmarkStart w:id="15" w:name="_Toc483211880"/>
      <w:bookmarkStart w:id="16" w:name="_Toc505860786"/>
      <w:bookmarkStart w:id="17" w:name="_Toc506992802"/>
      <w:bookmarkStart w:id="18" w:name="_Toc203132621"/>
      <w:r w:rsidRPr="67182820">
        <w:rPr>
          <w:rFonts w:cs="Times New Roman"/>
          <w:color w:val="806000" w:themeColor="accent4" w:themeShade="80"/>
          <w:kern w:val="32"/>
          <w:sz w:val="28"/>
        </w:rPr>
        <w:t>ESG 1.1 Minőségbiztosítási politika</w:t>
      </w:r>
      <w:bookmarkEnd w:id="15"/>
      <w:bookmarkEnd w:id="16"/>
      <w:bookmarkEnd w:id="17"/>
      <w:bookmarkEnd w:id="18"/>
    </w:p>
    <w:p w14:paraId="771A1D90" w14:textId="7BC1E7FE" w:rsidR="008E0D9C" w:rsidRDefault="3863E809" w:rsidP="0ECA35A2">
      <w:pPr>
        <w:pStyle w:val="western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beforeAutospacing="0" w:after="0" w:line="240" w:lineRule="auto"/>
        <w:jc w:val="both"/>
        <w:rPr>
          <w:color w:val="002060"/>
        </w:rPr>
      </w:pPr>
      <w:r w:rsidRPr="0ECA35A2">
        <w:rPr>
          <w:b/>
          <w:bCs/>
          <w:color w:val="002060"/>
        </w:rPr>
        <w:t>Standard:</w:t>
      </w:r>
    </w:p>
    <w:p w14:paraId="3FED0696" w14:textId="77777777" w:rsidR="008E0D9C" w:rsidRDefault="3863E809" w:rsidP="0ECA35A2">
      <w:pPr>
        <w:pStyle w:val="western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beforeAutospacing="0" w:after="0" w:line="240" w:lineRule="auto"/>
        <w:jc w:val="both"/>
        <w:rPr>
          <w:color w:val="002060"/>
        </w:rPr>
      </w:pPr>
      <w:r w:rsidRPr="0ECA35A2">
        <w:rPr>
          <w:color w:val="002060"/>
        </w:rPr>
        <w:t>Az intézmények rendelkezzenek publikus és a stratégiai menedzsment részét képező minőségbiztosítási politikával. Ezt a belső érintettek [azaz a hallgatók, az oktatók és a nem oktató személyzet] dolgozzák ki és valósítsák meg, megfelelő struktúrák és folyamatok révén, a külső érintettek [felhasználók, munkaadók, partnerek] bevonásával.</w:t>
      </w:r>
    </w:p>
    <w:p w14:paraId="5F1F7AD7" w14:textId="77777777" w:rsidR="008E0D9C" w:rsidRDefault="3863E809" w:rsidP="0ECA35A2">
      <w:pPr>
        <w:pStyle w:val="western"/>
        <w:spacing w:before="120" w:beforeAutospacing="0" w:after="0" w:line="240" w:lineRule="auto"/>
        <w:rPr>
          <w:b/>
          <w:bCs/>
          <w:i/>
          <w:iCs/>
          <w:color w:val="002060"/>
        </w:rPr>
      </w:pPr>
      <w:r w:rsidRPr="0ECA35A2">
        <w:rPr>
          <w:b/>
          <w:bCs/>
          <w:i/>
          <w:iCs/>
          <w:color w:val="002060"/>
        </w:rPr>
        <w:t>Irányelvek:</w:t>
      </w:r>
    </w:p>
    <w:p w14:paraId="55B87B06" w14:textId="24A9BDDF" w:rsidR="008E0D9C" w:rsidRDefault="3863E809" w:rsidP="0ECA35A2">
      <w:pPr>
        <w:pStyle w:val="western"/>
        <w:spacing w:before="0" w:beforeAutospacing="0" w:after="0" w:line="240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 xml:space="preserve">A minőségpolitika és annak eljárásai a fő pillére az intézmény koherens minőségbiztosítási rendszerének, amely folyamatos minőségfejlesztési ciklusként hozzájárul az intézmény elszámolási kötelezettségének teljesítéséhez. </w:t>
      </w:r>
    </w:p>
    <w:p w14:paraId="21547BC2" w14:textId="77777777" w:rsidR="008E0D9C" w:rsidRDefault="3863E809" w:rsidP="0ECA35A2">
      <w:pPr>
        <w:pStyle w:val="western"/>
        <w:spacing w:before="0" w:beforeAutospacing="0" w:after="0" w:line="256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 xml:space="preserve">Elősegíti a minőségkultúra kialakulását, amelyben az intézmény minden szereplője felelősséget vállal a minőségért és az intézmény minden szintjén részt vesz a minőség biztosításában. Ennek támogatása érdekében a minőségpolitika formális státusú és nyilvánosan hozzáférhető. </w:t>
      </w:r>
    </w:p>
    <w:p w14:paraId="411C8E81" w14:textId="77777777" w:rsidR="008E0D9C" w:rsidRDefault="3863E809" w:rsidP="0ECA35A2">
      <w:pPr>
        <w:pStyle w:val="NormlWeb"/>
        <w:spacing w:before="0" w:beforeAutospacing="0" w:after="0" w:line="240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 xml:space="preserve">A minőségpolitika akkor a leghatásosabb, ha tükrözi a kutatás, illetve a tanulás és tanítás között meglévő viszonyt, továbbá figyelembe veszi az intézmény működésének nemzeti kontextusát, az intézményi kontextust és stratégiát. Ez a politika támogatja: </w:t>
      </w:r>
    </w:p>
    <w:p w14:paraId="7F93BA35" w14:textId="77777777" w:rsidR="008E0D9C" w:rsidRDefault="3863E809" w:rsidP="0ECA35A2">
      <w:pPr>
        <w:pStyle w:val="NormlWeb"/>
        <w:numPr>
          <w:ilvl w:val="0"/>
          <w:numId w:val="25"/>
        </w:numPr>
        <w:spacing w:before="0" w:beforeAutospacing="0" w:after="0" w:line="240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 xml:space="preserve">a minőségbiztosítási rendszer szervezését; </w:t>
      </w:r>
    </w:p>
    <w:p w14:paraId="615B912B" w14:textId="77777777" w:rsidR="008E0D9C" w:rsidRDefault="3863E809" w:rsidP="0ECA35A2">
      <w:pPr>
        <w:pStyle w:val="NormlWeb"/>
        <w:numPr>
          <w:ilvl w:val="0"/>
          <w:numId w:val="25"/>
        </w:numPr>
        <w:spacing w:before="0" w:beforeAutospacing="0" w:after="0" w:line="240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 xml:space="preserve">a tanszékek, intézetek/iskolák, karok és más szervezeti egységek, valamint az intézmény vezetésének, oktatóinak és nem oktató alkalmazottainak, továbbá hallgatóinak felelősségvállalását a minőségbiztosításban; </w:t>
      </w:r>
    </w:p>
    <w:p w14:paraId="10DCF9AA" w14:textId="77777777" w:rsidR="008E0D9C" w:rsidRDefault="3863E809" w:rsidP="0ECA35A2">
      <w:pPr>
        <w:pStyle w:val="NormlWeb"/>
        <w:numPr>
          <w:ilvl w:val="0"/>
          <w:numId w:val="25"/>
        </w:numPr>
        <w:spacing w:before="0" w:beforeAutospacing="0" w:after="0" w:line="240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 xml:space="preserve">az akadémiai integritást és szabadságot, miközben fellép a csalás ellen; </w:t>
      </w:r>
    </w:p>
    <w:p w14:paraId="08629679" w14:textId="77777777" w:rsidR="008E0D9C" w:rsidRDefault="3863E809" w:rsidP="0ECA35A2">
      <w:pPr>
        <w:pStyle w:val="NormlWeb"/>
        <w:numPr>
          <w:ilvl w:val="0"/>
          <w:numId w:val="25"/>
        </w:numPr>
        <w:spacing w:before="0" w:beforeAutospacing="0" w:after="0" w:line="240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 xml:space="preserve">a kiállást az oktatókat, a nem oktató alkalmazottakat és a hallgatókat érintő minden fajta intolerancia és diszkrimináció ellen; </w:t>
      </w:r>
    </w:p>
    <w:p w14:paraId="49335DC6" w14:textId="77777777" w:rsidR="008E0D9C" w:rsidRDefault="3863E809" w:rsidP="0ECA35A2">
      <w:pPr>
        <w:pStyle w:val="NormlWeb"/>
        <w:numPr>
          <w:ilvl w:val="0"/>
          <w:numId w:val="25"/>
        </w:numPr>
        <w:spacing w:before="0" w:beforeAutospacing="0" w:after="0" w:line="240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 xml:space="preserve">a külső érintettek bevonását a minőségbiztosításba. </w:t>
      </w:r>
    </w:p>
    <w:p w14:paraId="52A14926" w14:textId="41151407" w:rsidR="008E0D9C" w:rsidRDefault="3863E809" w:rsidP="0ECA35A2">
      <w:pPr>
        <w:pStyle w:val="NormlWeb"/>
        <w:spacing w:before="0" w:beforeAutospacing="0" w:after="0" w:line="240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 xml:space="preserve">A különféle belső minőségbiztosítási eljárások </w:t>
      </w:r>
      <w:r w:rsidR="00384A13">
        <w:rPr>
          <w:i/>
          <w:iCs/>
          <w:color w:val="002060"/>
        </w:rPr>
        <w:t>az intézmény minőség</w:t>
      </w:r>
      <w:r w:rsidRPr="0ECA35A2">
        <w:rPr>
          <w:i/>
          <w:iCs/>
          <w:color w:val="002060"/>
        </w:rPr>
        <w:t>politiká</w:t>
      </w:r>
      <w:r w:rsidR="00384A13">
        <w:rPr>
          <w:i/>
          <w:iCs/>
          <w:color w:val="002060"/>
        </w:rPr>
        <w:t>já</w:t>
      </w:r>
      <w:r w:rsidRPr="0ECA35A2">
        <w:rPr>
          <w:i/>
          <w:iCs/>
          <w:color w:val="002060"/>
        </w:rPr>
        <w:t>t a gyakorlatba</w:t>
      </w:r>
      <w:r w:rsidR="00384A13">
        <w:rPr>
          <w:i/>
          <w:iCs/>
          <w:color w:val="002060"/>
        </w:rPr>
        <w:t xml:space="preserve"> fordítják át</w:t>
      </w:r>
      <w:r w:rsidRPr="0ECA35A2">
        <w:rPr>
          <w:i/>
          <w:iCs/>
          <w:color w:val="002060"/>
        </w:rPr>
        <w:t xml:space="preserve">, és elősegítik az intézmény minden szereplőjének részvételét. A minőségpolitika megvalósítása, figyelemmel kísérése és felülvizsgálata az intézmény hatásköre. </w:t>
      </w:r>
    </w:p>
    <w:p w14:paraId="6CF06B35" w14:textId="2D2B963D" w:rsidR="5F9F7D45" w:rsidRDefault="5E62A347" w:rsidP="0ECA35A2">
      <w:pPr>
        <w:pStyle w:val="western"/>
        <w:spacing w:before="0" w:beforeAutospacing="0" w:after="0" w:line="256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>A minőségbiztosítási politika az intézmény tevékenységének minden olyan elemét is lefedi, amelyet kiszervezett megbízott vagy más közreműködő végez.</w:t>
      </w:r>
    </w:p>
    <w:p w14:paraId="0D580B24" w14:textId="731D590C" w:rsidR="1B34B516" w:rsidRDefault="1B34B516" w:rsidP="0ECA35A2">
      <w:pPr>
        <w:spacing w:line="256" w:lineRule="auto"/>
        <w:jc w:val="both"/>
        <w:rPr>
          <w:b/>
          <w:bCs/>
          <w:sz w:val="24"/>
          <w:u w:val="single"/>
        </w:rPr>
      </w:pPr>
    </w:p>
    <w:p w14:paraId="25DC0863" w14:textId="3EE814DB" w:rsidR="6DA6F26F" w:rsidRDefault="433D5936" w:rsidP="0ECA35A2">
      <w:pPr>
        <w:spacing w:line="256" w:lineRule="auto"/>
        <w:jc w:val="both"/>
        <w:rPr>
          <w:b/>
          <w:bCs/>
          <w:i/>
          <w:iCs/>
          <w:sz w:val="24"/>
        </w:rPr>
      </w:pPr>
      <w:r w:rsidRPr="0ECA35A2">
        <w:rPr>
          <w:b/>
          <w:bCs/>
          <w:i/>
          <w:iCs/>
          <w:sz w:val="24"/>
        </w:rPr>
        <w:t>Az alábbi szempontok a standard és irányelvei további értelmezését segítik, és orientáló célt szolgálnak az önértékelés elkészítéséhez. Az intézmény a maga sajátosságait figyelembe véve értelmezze és vegye figyelembe ezeket.</w:t>
      </w:r>
      <w:r w:rsidR="69773866" w:rsidRPr="0ECA35A2">
        <w:rPr>
          <w:b/>
          <w:bCs/>
          <w:i/>
          <w:iCs/>
          <w:sz w:val="24"/>
        </w:rPr>
        <w:t xml:space="preserve"> Javasolt, hogy ahol csak lehet, konkrét példákkal támassza alá a megvalósult gyakorlatot.</w:t>
      </w:r>
    </w:p>
    <w:p w14:paraId="62D853B6" w14:textId="5A2CB777" w:rsidR="6DA6F26F" w:rsidRDefault="6DA6F26F" w:rsidP="0ECA35A2">
      <w:pPr>
        <w:spacing w:line="256" w:lineRule="auto"/>
        <w:jc w:val="both"/>
        <w:rPr>
          <w:b/>
          <w:bCs/>
          <w:sz w:val="24"/>
        </w:rPr>
      </w:pPr>
    </w:p>
    <w:p w14:paraId="37AB221C" w14:textId="0D800C76" w:rsidR="76687541" w:rsidRDefault="50DDA069" w:rsidP="002E22E7">
      <w:pPr>
        <w:pStyle w:val="Listaszerbekezds"/>
        <w:numPr>
          <w:ilvl w:val="0"/>
          <w:numId w:val="10"/>
        </w:numPr>
        <w:spacing w:after="60" w:line="276" w:lineRule="auto"/>
        <w:ind w:left="357" w:hanging="357"/>
        <w:contextualSpacing w:val="0"/>
        <w:jc w:val="both"/>
        <w:rPr>
          <w:rFonts w:eastAsia="Times New Roman"/>
        </w:rPr>
      </w:pPr>
      <w:r w:rsidRPr="0ECA35A2">
        <w:rPr>
          <w:rFonts w:eastAsia="Times New Roman"/>
        </w:rPr>
        <w:t>Az intézmény hogyan alakítja ki stratégiai céljait, a minőség fejlesztésére vonatkozó irányelveit és minőségbiztosítási folyamatait, ezeket milyen dokumentumokban rögzíti, ezek a dokumentumok hogyan kapcsolódnak egymáshoz és hogyan hatnak az intézményi tevékenységekre</w:t>
      </w:r>
      <w:r w:rsidR="3E4ECBED" w:rsidRPr="0ECA35A2">
        <w:rPr>
          <w:rFonts w:eastAsia="Times New Roman"/>
        </w:rPr>
        <w:t>?</w:t>
      </w:r>
    </w:p>
    <w:p w14:paraId="640C30C6" w14:textId="3F5D3D98" w:rsidR="0048199E" w:rsidRPr="006B5823" w:rsidRDefault="3149C174" w:rsidP="002E22E7">
      <w:pPr>
        <w:pStyle w:val="Listaszerbekezds"/>
        <w:numPr>
          <w:ilvl w:val="0"/>
          <w:numId w:val="10"/>
        </w:numPr>
        <w:spacing w:after="60" w:line="276" w:lineRule="auto"/>
        <w:ind w:left="357" w:hanging="357"/>
        <w:contextualSpacing w:val="0"/>
        <w:jc w:val="both"/>
        <w:rPr>
          <w:rFonts w:eastAsia="Times New Roman"/>
        </w:rPr>
      </w:pPr>
      <w:r w:rsidRPr="0ECA35A2">
        <w:rPr>
          <w:rFonts w:eastAsia="Times New Roman"/>
        </w:rPr>
        <w:t>Hogyan biztosítja az intézmény</w:t>
      </w:r>
      <w:r w:rsidR="57742F42" w:rsidRPr="0ECA35A2">
        <w:rPr>
          <w:rFonts w:eastAsia="Times New Roman"/>
        </w:rPr>
        <w:t>, hogy</w:t>
      </w:r>
      <w:r w:rsidRPr="0ECA35A2">
        <w:rPr>
          <w:rFonts w:eastAsia="Times New Roman"/>
        </w:rPr>
        <w:t xml:space="preserve"> ezen dokumentumok naprakész</w:t>
      </w:r>
      <w:r w:rsidR="57742F42" w:rsidRPr="0ECA35A2">
        <w:rPr>
          <w:rFonts w:eastAsia="Times New Roman"/>
        </w:rPr>
        <w:t>ek</w:t>
      </w:r>
      <w:r w:rsidRPr="0ECA35A2">
        <w:rPr>
          <w:rFonts w:eastAsia="Times New Roman"/>
        </w:rPr>
        <w:t xml:space="preserve"> </w:t>
      </w:r>
      <w:r w:rsidR="57742F42" w:rsidRPr="0ECA35A2">
        <w:rPr>
          <w:rFonts w:eastAsia="Times New Roman"/>
        </w:rPr>
        <w:t>legyenek</w:t>
      </w:r>
      <w:r w:rsidRPr="0ECA35A2">
        <w:rPr>
          <w:rFonts w:eastAsia="Times New Roman"/>
        </w:rPr>
        <w:t xml:space="preserve">, és hogy </w:t>
      </w:r>
      <w:r w:rsidR="3F39F619" w:rsidRPr="0ECA35A2">
        <w:rPr>
          <w:rFonts w:eastAsia="Times New Roman"/>
        </w:rPr>
        <w:t>az érintettek</w:t>
      </w:r>
      <w:r w:rsidRPr="0ECA35A2">
        <w:rPr>
          <w:rFonts w:eastAsia="Times New Roman"/>
        </w:rPr>
        <w:t xml:space="preserve"> hozzáférjenek azokhoz?</w:t>
      </w:r>
    </w:p>
    <w:p w14:paraId="2E342827" w14:textId="4F80A464" w:rsidR="0048199E" w:rsidRPr="006B5823" w:rsidRDefault="6CBC6EA8" w:rsidP="002E22E7">
      <w:pPr>
        <w:pStyle w:val="Listaszerbekezds"/>
        <w:numPr>
          <w:ilvl w:val="0"/>
          <w:numId w:val="10"/>
        </w:numPr>
        <w:spacing w:after="60" w:line="276" w:lineRule="auto"/>
        <w:ind w:left="357" w:hanging="357"/>
        <w:contextualSpacing w:val="0"/>
        <w:jc w:val="both"/>
        <w:rPr>
          <w:rFonts w:eastAsia="Times New Roman"/>
        </w:rPr>
      </w:pPr>
      <w:r w:rsidRPr="0ECA35A2">
        <w:rPr>
          <w:rFonts w:eastAsia="Times New Roman"/>
        </w:rPr>
        <w:t>Mutassa be azokat az együttműködéseket (projekt, hálózat, vállalati kapcsolatrendszer stb.), amelyeket az intézmény a stratégiai dokumentumaiban foglaltak megvalósítása szempontjából kiemelten fontosnak tart</w:t>
      </w:r>
      <w:r w:rsidR="5E4D739C" w:rsidRPr="0ECA35A2">
        <w:rPr>
          <w:rFonts w:eastAsia="Times New Roman"/>
        </w:rPr>
        <w:t>.</w:t>
      </w:r>
      <w:r w:rsidR="42287FE8" w:rsidRPr="0ECA35A2">
        <w:rPr>
          <w:rFonts w:eastAsia="Times New Roman"/>
        </w:rPr>
        <w:t xml:space="preserve"> </w:t>
      </w:r>
      <w:r w:rsidR="52FB5525" w:rsidRPr="0ECA35A2">
        <w:rPr>
          <w:rFonts w:eastAsia="Times New Roman"/>
        </w:rPr>
        <w:t>Hogyan biztosítja az intézmény, hogy ezen együttműködéseket hatékonyan nyomon kövess</w:t>
      </w:r>
      <w:r w:rsidR="5ABE1070" w:rsidRPr="0ECA35A2">
        <w:rPr>
          <w:rFonts w:eastAsia="Times New Roman"/>
        </w:rPr>
        <w:t>e</w:t>
      </w:r>
      <w:r w:rsidR="52FB5525" w:rsidRPr="0ECA35A2">
        <w:rPr>
          <w:rFonts w:eastAsia="Times New Roman"/>
        </w:rPr>
        <w:t xml:space="preserve"> és az eredményeket széles körben megossz</w:t>
      </w:r>
      <w:r w:rsidR="289790EB" w:rsidRPr="0ECA35A2">
        <w:rPr>
          <w:rFonts w:eastAsia="Times New Roman"/>
        </w:rPr>
        <w:t>a</w:t>
      </w:r>
      <w:r w:rsidR="52FB5525" w:rsidRPr="0ECA35A2">
        <w:rPr>
          <w:rFonts w:eastAsia="Times New Roman"/>
        </w:rPr>
        <w:t>?</w:t>
      </w:r>
    </w:p>
    <w:p w14:paraId="24135F50" w14:textId="02E1DA5E" w:rsidR="0048199E" w:rsidRDefault="52FB5525" w:rsidP="002E22E7">
      <w:pPr>
        <w:pStyle w:val="Listaszerbekezds"/>
        <w:numPr>
          <w:ilvl w:val="0"/>
          <w:numId w:val="10"/>
        </w:numPr>
        <w:spacing w:after="60" w:line="276" w:lineRule="auto"/>
        <w:ind w:left="357" w:hanging="357"/>
        <w:contextualSpacing w:val="0"/>
        <w:jc w:val="both"/>
        <w:rPr>
          <w:rFonts w:eastAsia="Times New Roman"/>
        </w:rPr>
      </w:pPr>
      <w:r w:rsidRPr="0ECA35A2">
        <w:rPr>
          <w:rFonts w:eastAsia="Times New Roman"/>
        </w:rPr>
        <w:lastRenderedPageBreak/>
        <w:t>Milyen szervezeti egységek vesznek részt a minőségbiztosítási folyamatok megvalósításában, és hogyan biztosítja az intézmény a feladatok elosztását?</w:t>
      </w:r>
      <w:r w:rsidR="5F0CFEDC" w:rsidRPr="0ECA35A2">
        <w:rPr>
          <w:rFonts w:eastAsia="Times New Roman"/>
        </w:rPr>
        <w:t xml:space="preserve"> </w:t>
      </w:r>
      <w:r w:rsidRPr="0ECA35A2">
        <w:rPr>
          <w:rFonts w:eastAsia="Times New Roman"/>
        </w:rPr>
        <w:t>Hogyan történik a feladat- és kapcsolatrendszer meghatározása, és hogyan biztosítják az átláthatóságot a döntéshozatali folyamatokban?</w:t>
      </w:r>
    </w:p>
    <w:p w14:paraId="0F35B73E" w14:textId="126A89FA" w:rsidR="0048199E" w:rsidRPr="006B5823" w:rsidRDefault="6BFB2F7A" w:rsidP="002E22E7">
      <w:pPr>
        <w:pStyle w:val="Listaszerbekezds"/>
        <w:numPr>
          <w:ilvl w:val="0"/>
          <w:numId w:val="10"/>
        </w:numPr>
        <w:spacing w:after="60" w:line="276" w:lineRule="auto"/>
        <w:ind w:left="357" w:hanging="357"/>
        <w:contextualSpacing w:val="0"/>
        <w:jc w:val="both"/>
        <w:rPr>
          <w:rFonts w:eastAsia="Times New Roman"/>
        </w:rPr>
      </w:pPr>
      <w:r w:rsidRPr="0ECA35A2">
        <w:rPr>
          <w:rFonts w:eastAsia="Times New Roman"/>
        </w:rPr>
        <w:t>Milyen módszereket alkalmaznak a minőségbiztosítási feladatok megvalósításában közreműködő</w:t>
      </w:r>
      <w:r w:rsidRPr="0ECA35A2">
        <w:rPr>
          <w:rFonts w:eastAsia="Times New Roman"/>
          <w:b/>
          <w:bCs/>
        </w:rPr>
        <w:t xml:space="preserve"> </w:t>
      </w:r>
      <w:r w:rsidRPr="0ECA35A2">
        <w:rPr>
          <w:rFonts w:eastAsia="Times New Roman"/>
        </w:rPr>
        <w:t>munkatársak kiválasztásában, képzésében és továbbképzésében, hogy a minőségbiztosítási rendszer működését hatékonyan támogathassák?</w:t>
      </w:r>
    </w:p>
    <w:p w14:paraId="586D11CD" w14:textId="5B3741F9" w:rsidR="0048199E" w:rsidRPr="006B5823" w:rsidRDefault="6BFB2F7A" w:rsidP="002E22E7">
      <w:pPr>
        <w:pStyle w:val="Listaszerbekezds"/>
        <w:numPr>
          <w:ilvl w:val="0"/>
          <w:numId w:val="10"/>
        </w:numPr>
        <w:spacing w:after="60" w:line="276" w:lineRule="auto"/>
        <w:ind w:left="357" w:hanging="357"/>
        <w:contextualSpacing w:val="0"/>
        <w:jc w:val="both"/>
        <w:rPr>
          <w:rFonts w:eastAsia="Times New Roman"/>
          <w:sz w:val="22"/>
          <w:szCs w:val="22"/>
        </w:rPr>
      </w:pPr>
      <w:r w:rsidRPr="0ECA35A2">
        <w:rPr>
          <w:rFonts w:eastAsia="Times New Roman"/>
        </w:rPr>
        <w:t>Hogyan történik az intézményi célrendszer nyomon követése (mérés, értékelés, felülvizsgálat, visszacsatolás</w:t>
      </w:r>
      <w:r w:rsidR="13FD90C6" w:rsidRPr="0ECA35A2">
        <w:rPr>
          <w:rFonts w:eastAsia="Times New Roman"/>
        </w:rPr>
        <w:t>) és az eredmények megosztása, illetve közzététele? H</w:t>
      </w:r>
      <w:r w:rsidRPr="0ECA35A2">
        <w:rPr>
          <w:rFonts w:eastAsia="Times New Roman"/>
        </w:rPr>
        <w:t>ogyan biztosítja az intézmény az adat- és információbiztonságot nyilvános felületein?</w:t>
      </w:r>
    </w:p>
    <w:p w14:paraId="26961D11" w14:textId="3EB0F390" w:rsidR="0048199E" w:rsidRPr="006B5823" w:rsidRDefault="1FFF5990" w:rsidP="002E22E7">
      <w:pPr>
        <w:pStyle w:val="Listaszerbekezds"/>
        <w:numPr>
          <w:ilvl w:val="0"/>
          <w:numId w:val="10"/>
        </w:numPr>
        <w:spacing w:after="60" w:line="276" w:lineRule="auto"/>
        <w:ind w:left="357" w:hanging="357"/>
        <w:contextualSpacing w:val="0"/>
        <w:jc w:val="both"/>
        <w:rPr>
          <w:rFonts w:eastAsia="Times New Roman"/>
        </w:rPr>
      </w:pPr>
      <w:r w:rsidRPr="0ECA35A2">
        <w:rPr>
          <w:rFonts w:eastAsia="Times New Roman"/>
        </w:rPr>
        <w:t>Hogyan érvényesíti</w:t>
      </w:r>
      <w:r w:rsidR="218B9E51" w:rsidRPr="0ECA35A2">
        <w:rPr>
          <w:rFonts w:eastAsia="Times New Roman"/>
        </w:rPr>
        <w:t xml:space="preserve"> és biztosítja</w:t>
      </w:r>
      <w:r w:rsidRPr="0ECA35A2">
        <w:rPr>
          <w:rFonts w:eastAsia="Times New Roman"/>
        </w:rPr>
        <w:t xml:space="preserve"> az intézmény az akadémiai integritást</w:t>
      </w:r>
      <w:r w:rsidR="298E3841" w:rsidRPr="0ECA35A2">
        <w:rPr>
          <w:rFonts w:eastAsia="Times New Roman"/>
        </w:rPr>
        <w:t xml:space="preserve"> és szabadságot</w:t>
      </w:r>
      <w:r w:rsidRPr="0ECA35A2">
        <w:rPr>
          <w:rFonts w:eastAsia="Times New Roman"/>
        </w:rPr>
        <w:t xml:space="preserve"> minőségbiztosítási tevékenysége során, </w:t>
      </w:r>
      <w:r w:rsidR="00384A13">
        <w:rPr>
          <w:rFonts w:eastAsia="Times New Roman"/>
        </w:rPr>
        <w:t xml:space="preserve">így </w:t>
      </w:r>
      <w:r w:rsidRPr="0ECA35A2">
        <w:rPr>
          <w:rFonts w:eastAsia="Times New Roman"/>
        </w:rPr>
        <w:t>például a kutatási, oktatási</w:t>
      </w:r>
      <w:r w:rsidR="21559815" w:rsidRPr="0ECA35A2">
        <w:rPr>
          <w:rFonts w:eastAsia="Times New Roman"/>
        </w:rPr>
        <w:t>, döntéshozatali, szervezetalakítási</w:t>
      </w:r>
      <w:r w:rsidRPr="0ECA35A2">
        <w:rPr>
          <w:rFonts w:eastAsia="Times New Roman"/>
        </w:rPr>
        <w:t xml:space="preserve"> és adminisztratív folyamatokban?</w:t>
      </w:r>
    </w:p>
    <w:p w14:paraId="163C381D" w14:textId="71F0F629" w:rsidR="0048199E" w:rsidRDefault="4BD1094E" w:rsidP="002E22E7">
      <w:pPr>
        <w:pStyle w:val="Listaszerbekezds"/>
        <w:numPr>
          <w:ilvl w:val="0"/>
          <w:numId w:val="10"/>
        </w:numPr>
        <w:spacing w:after="60" w:line="276" w:lineRule="auto"/>
        <w:ind w:left="357" w:hanging="357"/>
        <w:contextualSpacing w:val="0"/>
        <w:jc w:val="both"/>
        <w:rPr>
          <w:rFonts w:eastAsia="Times New Roman"/>
        </w:rPr>
      </w:pPr>
      <w:r w:rsidRPr="0ECA35A2">
        <w:rPr>
          <w:rFonts w:eastAsia="Times New Roman"/>
        </w:rPr>
        <w:t>Hogyan biztosítja az intézmény, hogy az oktatók, a nem oktató alkalmazottak és a hallgatók felkészültek legyenek és naprakész tudással</w:t>
      </w:r>
      <w:r w:rsidR="3E6C0980" w:rsidRPr="0ECA35A2">
        <w:rPr>
          <w:rFonts w:eastAsia="Times New Roman"/>
        </w:rPr>
        <w:t xml:space="preserve">, </w:t>
      </w:r>
      <w:r w:rsidR="00384A13" w:rsidRPr="0ECA35A2">
        <w:rPr>
          <w:rFonts w:eastAsia="Times New Roman"/>
        </w:rPr>
        <w:t>ké</w:t>
      </w:r>
      <w:r w:rsidR="00384A13">
        <w:rPr>
          <w:rFonts w:eastAsia="Times New Roman"/>
        </w:rPr>
        <w:t>szségekkel</w:t>
      </w:r>
      <w:r w:rsidR="00384A13" w:rsidRPr="0ECA35A2">
        <w:rPr>
          <w:rFonts w:eastAsia="Times New Roman"/>
        </w:rPr>
        <w:t xml:space="preserve"> </w:t>
      </w:r>
      <w:r w:rsidR="3E6C0980" w:rsidRPr="0ECA35A2">
        <w:rPr>
          <w:rFonts w:eastAsia="Times New Roman"/>
        </w:rPr>
        <w:t xml:space="preserve">és </w:t>
      </w:r>
      <w:r w:rsidR="00384A13">
        <w:rPr>
          <w:rFonts w:eastAsia="Times New Roman"/>
        </w:rPr>
        <w:t xml:space="preserve">kompetenciákkal </w:t>
      </w:r>
      <w:r w:rsidRPr="0ECA35A2">
        <w:rPr>
          <w:rFonts w:eastAsia="Times New Roman"/>
        </w:rPr>
        <w:t>rendelkezzenek az alábbi területeken: esélyegyenlőség</w:t>
      </w:r>
      <w:r w:rsidR="40DCC2C7" w:rsidRPr="0ECA35A2">
        <w:rPr>
          <w:rFonts w:eastAsia="Times New Roman"/>
        </w:rPr>
        <w:t xml:space="preserve"> és inklúzió</w:t>
      </w:r>
      <w:r w:rsidRPr="0ECA35A2">
        <w:rPr>
          <w:rFonts w:eastAsia="Times New Roman"/>
        </w:rPr>
        <w:t xml:space="preserve">, </w:t>
      </w:r>
      <w:r w:rsidR="00DF66DC" w:rsidRPr="0ECA35A2">
        <w:rPr>
          <w:rFonts w:eastAsia="Times New Roman"/>
        </w:rPr>
        <w:t xml:space="preserve">mesterséges intelligencia </w:t>
      </w:r>
      <w:r w:rsidR="033D21B4" w:rsidRPr="0ECA35A2">
        <w:rPr>
          <w:rFonts w:eastAsia="Times New Roman"/>
        </w:rPr>
        <w:t xml:space="preserve">felelős </w:t>
      </w:r>
      <w:r w:rsidR="00DF66DC" w:rsidRPr="0ECA35A2">
        <w:rPr>
          <w:rFonts w:eastAsia="Times New Roman"/>
        </w:rPr>
        <w:t xml:space="preserve">használata, </w:t>
      </w:r>
      <w:r w:rsidRPr="0ECA35A2">
        <w:rPr>
          <w:rFonts w:eastAsia="Times New Roman"/>
        </w:rPr>
        <w:t>tudományetika (</w:t>
      </w:r>
      <w:r w:rsidR="4AEA0424" w:rsidRPr="0ECA35A2">
        <w:rPr>
          <w:rFonts w:eastAsia="Times New Roman"/>
        </w:rPr>
        <w:t xml:space="preserve">pl. </w:t>
      </w:r>
      <w:r w:rsidRPr="0ECA35A2">
        <w:rPr>
          <w:rFonts w:eastAsia="Times New Roman"/>
        </w:rPr>
        <w:t xml:space="preserve">publikációs </w:t>
      </w:r>
      <w:r w:rsidR="6B72F77B" w:rsidRPr="0ECA35A2">
        <w:rPr>
          <w:rFonts w:eastAsia="Times New Roman"/>
        </w:rPr>
        <w:t>normák</w:t>
      </w:r>
      <w:r w:rsidRPr="0ECA35A2">
        <w:rPr>
          <w:rFonts w:eastAsia="Times New Roman"/>
        </w:rPr>
        <w:t>, plágium</w:t>
      </w:r>
      <w:r w:rsidR="5067629E" w:rsidRPr="0ECA35A2">
        <w:rPr>
          <w:rFonts w:eastAsia="Times New Roman"/>
        </w:rPr>
        <w:t>kerülés</w:t>
      </w:r>
      <w:r w:rsidRPr="0ECA35A2">
        <w:rPr>
          <w:rFonts w:eastAsia="Times New Roman"/>
        </w:rPr>
        <w:t>), szerzői jog, szellemi tulajdo</w:t>
      </w:r>
      <w:r w:rsidR="1C577C4E" w:rsidRPr="0ECA35A2">
        <w:rPr>
          <w:rFonts w:eastAsia="Times New Roman"/>
        </w:rPr>
        <w:t>n</w:t>
      </w:r>
      <w:r w:rsidR="7B7EBA08" w:rsidRPr="0ECA35A2">
        <w:rPr>
          <w:rFonts w:eastAsia="Times New Roman"/>
        </w:rPr>
        <w:t xml:space="preserve"> és</w:t>
      </w:r>
      <w:r w:rsidRPr="0ECA35A2">
        <w:rPr>
          <w:rFonts w:eastAsia="Times New Roman"/>
        </w:rPr>
        <w:t xml:space="preserve"> szabadal</w:t>
      </w:r>
      <w:r w:rsidR="3D420FBF" w:rsidRPr="0ECA35A2">
        <w:rPr>
          <w:rFonts w:eastAsia="Times New Roman"/>
        </w:rPr>
        <w:t>mi ismeretek</w:t>
      </w:r>
      <w:r w:rsidRPr="0ECA35A2">
        <w:rPr>
          <w:rFonts w:eastAsia="Times New Roman"/>
        </w:rPr>
        <w:t>?</w:t>
      </w:r>
    </w:p>
    <w:p w14:paraId="5F717711" w14:textId="7497510A" w:rsidR="1BE196D8" w:rsidRDefault="2C76D163" w:rsidP="002E22E7">
      <w:pPr>
        <w:pStyle w:val="Listaszerbekezds"/>
        <w:numPr>
          <w:ilvl w:val="0"/>
          <w:numId w:val="10"/>
        </w:numPr>
        <w:spacing w:after="60" w:line="276" w:lineRule="auto"/>
        <w:ind w:left="357" w:hanging="357"/>
        <w:contextualSpacing w:val="0"/>
        <w:jc w:val="both"/>
        <w:rPr>
          <w:rFonts w:eastAsia="Times New Roman"/>
        </w:rPr>
      </w:pPr>
      <w:r w:rsidRPr="0ECA35A2">
        <w:rPr>
          <w:rFonts w:eastAsia="Times New Roman"/>
        </w:rPr>
        <w:t xml:space="preserve">Mutassa be, </w:t>
      </w:r>
      <w:r w:rsidR="00384A13">
        <w:rPr>
          <w:rFonts w:eastAsia="Times New Roman"/>
        </w:rPr>
        <w:t xml:space="preserve">hogy </w:t>
      </w:r>
      <w:r w:rsidRPr="0ECA35A2">
        <w:rPr>
          <w:rFonts w:eastAsia="Times New Roman"/>
        </w:rPr>
        <w:t>az intézmény minőségpolitikájának, stratégiai céljainak mely része kapcsolódik a harmadik missziós tevékenyégekhez</w:t>
      </w:r>
      <w:r w:rsidR="7C9725EB" w:rsidRPr="0ECA35A2">
        <w:rPr>
          <w:rFonts w:eastAsia="Times New Roman"/>
        </w:rPr>
        <w:t>!</w:t>
      </w:r>
    </w:p>
    <w:p w14:paraId="2FDFD308" w14:textId="23926476" w:rsidR="006E2702" w:rsidRPr="00392730" w:rsidRDefault="0360D8F2" w:rsidP="0ECA35A2">
      <w:pPr>
        <w:spacing w:before="360" w:line="276" w:lineRule="auto"/>
        <w:jc w:val="both"/>
        <w:rPr>
          <w:b/>
          <w:bCs/>
          <w:color w:val="212121"/>
          <w:sz w:val="24"/>
          <w:u w:val="single"/>
        </w:rPr>
      </w:pPr>
      <w:r w:rsidRPr="0ECA35A2">
        <w:rPr>
          <w:b/>
          <w:bCs/>
          <w:color w:val="212121"/>
          <w:sz w:val="24"/>
          <w:u w:val="single"/>
        </w:rPr>
        <w:t>Mellékletek:</w:t>
      </w:r>
    </w:p>
    <w:p w14:paraId="5CD9F90C" w14:textId="6AFF5220" w:rsidR="00496C68" w:rsidRPr="00C572D6" w:rsidRDefault="3F9DAA6B" w:rsidP="0ECA35A2">
      <w:pPr>
        <w:pStyle w:val="Listaszerbekezds"/>
        <w:numPr>
          <w:ilvl w:val="0"/>
          <w:numId w:val="37"/>
        </w:numPr>
        <w:spacing w:line="276" w:lineRule="auto"/>
        <w:jc w:val="both"/>
        <w:rPr>
          <w:rFonts w:eastAsia="Times New Roman"/>
          <w:i/>
          <w:iCs/>
          <w:shd w:val="clear" w:color="auto" w:fill="FFFFFF"/>
        </w:rPr>
      </w:pPr>
      <w:bookmarkStart w:id="19" w:name="_Hlk193379679"/>
      <w:r w:rsidRPr="0ECA35A2">
        <w:rPr>
          <w:rFonts w:eastAsia="Times New Roman"/>
          <w:i/>
          <w:iCs/>
          <w:color w:val="212121"/>
        </w:rPr>
        <w:t xml:space="preserve">Az intézmény </w:t>
      </w:r>
      <w:r w:rsidR="1C02DE77" w:rsidRPr="0ECA35A2">
        <w:rPr>
          <w:rFonts w:eastAsia="Times New Roman"/>
          <w:i/>
          <w:iCs/>
          <w:color w:val="212121"/>
        </w:rPr>
        <w:t>minőségbiztosítási szervezetének organogramja</w:t>
      </w:r>
      <w:r w:rsidR="08E5545D" w:rsidRPr="0ECA35A2">
        <w:rPr>
          <w:rFonts w:eastAsia="Times New Roman"/>
          <w:i/>
          <w:iCs/>
          <w:color w:val="212121"/>
        </w:rPr>
        <w:t xml:space="preserve"> </w:t>
      </w:r>
      <w:r w:rsidR="08E5545D" w:rsidRPr="0ECA35A2">
        <w:rPr>
          <w:rFonts w:eastAsia="Times New Roman"/>
          <w:color w:val="212121"/>
        </w:rPr>
        <w:t>(V. sz. melléklet)</w:t>
      </w:r>
    </w:p>
    <w:p w14:paraId="682B2916" w14:textId="05BC6A0C" w:rsidR="19BD9FAB" w:rsidRDefault="0B69CAE7" w:rsidP="0ECA35A2">
      <w:pPr>
        <w:pStyle w:val="Listaszerbekezds"/>
        <w:numPr>
          <w:ilvl w:val="0"/>
          <w:numId w:val="37"/>
        </w:numPr>
        <w:spacing w:line="276" w:lineRule="auto"/>
        <w:jc w:val="both"/>
        <w:rPr>
          <w:rFonts w:eastAsia="Times New Roman"/>
          <w:i/>
          <w:iCs/>
        </w:rPr>
      </w:pPr>
      <w:r w:rsidRPr="0ECA35A2">
        <w:rPr>
          <w:rFonts w:eastAsia="Times New Roman"/>
          <w:i/>
          <w:iCs/>
          <w:color w:val="212121"/>
        </w:rPr>
        <w:t>Szabályoz</w:t>
      </w:r>
      <w:r w:rsidR="6568C794" w:rsidRPr="0ECA35A2">
        <w:rPr>
          <w:rFonts w:eastAsia="Times New Roman"/>
          <w:i/>
          <w:iCs/>
          <w:color w:val="212121"/>
        </w:rPr>
        <w:t>ási</w:t>
      </w:r>
      <w:r w:rsidRPr="0ECA35A2">
        <w:rPr>
          <w:rFonts w:eastAsia="Times New Roman"/>
          <w:i/>
          <w:iCs/>
          <w:color w:val="212121"/>
        </w:rPr>
        <w:t xml:space="preserve"> dokumentumok elérhetőségei</w:t>
      </w:r>
      <w:r w:rsidR="4307E517" w:rsidRPr="0ECA35A2">
        <w:rPr>
          <w:rFonts w:eastAsia="Times New Roman"/>
          <w:i/>
          <w:iCs/>
          <w:color w:val="212121"/>
        </w:rPr>
        <w:t xml:space="preserve"> </w:t>
      </w:r>
      <w:r w:rsidR="4307E517" w:rsidRPr="0ECA35A2">
        <w:rPr>
          <w:rFonts w:eastAsia="Times New Roman"/>
          <w:color w:val="212121"/>
        </w:rPr>
        <w:t>(VI. sz. melléklet)</w:t>
      </w:r>
    </w:p>
    <w:p w14:paraId="03CB94A2" w14:textId="06B64652" w:rsidR="008E0D9C" w:rsidRPr="00DE3644" w:rsidRDefault="7AAADD31" w:rsidP="67182820">
      <w:pPr>
        <w:pStyle w:val="Cmsor2"/>
        <w:numPr>
          <w:ilvl w:val="0"/>
          <w:numId w:val="0"/>
        </w:numPr>
        <w:spacing w:before="480"/>
        <w:jc w:val="both"/>
        <w:rPr>
          <w:rFonts w:cs="Times New Roman"/>
          <w:color w:val="806000" w:themeColor="accent4" w:themeShade="80"/>
          <w:kern w:val="32"/>
          <w:sz w:val="28"/>
        </w:rPr>
      </w:pPr>
      <w:bookmarkStart w:id="20" w:name="_Toc483211881"/>
      <w:bookmarkStart w:id="21" w:name="_Toc505860787"/>
      <w:bookmarkStart w:id="22" w:name="_Toc506992803"/>
      <w:bookmarkStart w:id="23" w:name="_Toc203132622"/>
      <w:bookmarkEnd w:id="19"/>
      <w:r w:rsidRPr="67182820">
        <w:rPr>
          <w:rFonts w:cs="Times New Roman"/>
          <w:color w:val="806000" w:themeColor="accent4" w:themeShade="80"/>
          <w:kern w:val="32"/>
          <w:sz w:val="28"/>
        </w:rPr>
        <w:t>ESG 1.2 és 1.9 A képzési programok kialakítása, jóváhagyása, folyamatos figyelemmel kísérése és rendszeres értékelése</w:t>
      </w:r>
      <w:bookmarkEnd w:id="20"/>
      <w:bookmarkEnd w:id="21"/>
      <w:bookmarkEnd w:id="22"/>
      <w:bookmarkEnd w:id="23"/>
    </w:p>
    <w:p w14:paraId="3411C4C6" w14:textId="342FC32E" w:rsidR="008E0D9C" w:rsidRDefault="64DF0637" w:rsidP="0ECA35A2">
      <w:pPr>
        <w:pStyle w:val="western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beforeAutospacing="0" w:after="0" w:line="240" w:lineRule="auto"/>
        <w:jc w:val="both"/>
        <w:rPr>
          <w:b/>
          <w:bCs/>
          <w:color w:val="002060"/>
        </w:rPr>
      </w:pPr>
      <w:r w:rsidRPr="0ECA35A2">
        <w:rPr>
          <w:b/>
          <w:bCs/>
          <w:color w:val="002060"/>
        </w:rPr>
        <w:t>Standard</w:t>
      </w:r>
      <w:r w:rsidR="3863E809" w:rsidRPr="0ECA35A2">
        <w:rPr>
          <w:b/>
          <w:bCs/>
          <w:color w:val="002060"/>
        </w:rPr>
        <w:t xml:space="preserve">: </w:t>
      </w:r>
    </w:p>
    <w:p w14:paraId="28B6A311" w14:textId="77777777" w:rsidR="008E0D9C" w:rsidRDefault="65073B6D" w:rsidP="0ECA35A2">
      <w:pPr>
        <w:pStyle w:val="western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beforeAutospacing="0" w:after="0" w:line="240" w:lineRule="auto"/>
        <w:jc w:val="both"/>
        <w:rPr>
          <w:color w:val="002060"/>
        </w:rPr>
      </w:pPr>
      <w:r w:rsidRPr="0ECA35A2">
        <w:rPr>
          <w:color w:val="002060"/>
        </w:rPr>
        <w:t>Az intézmények rendelkezzenek folyamatokkal képzési programjaik kialakítására és jóváhagyására. A képzési programokat úgy kell kialakítani, hogy elérjék kitűzött céljaikat, beleértve az elvárt tanulási eredményeket. A program révén megszerezhető képesítés legyen világosan meghatározott és közölt, utalással a nemzeti képesítési keretrendszer megfelelő szintjére, s ennek révén az Európai Felsőoktatási Térség képesítési keretrendszerére.</w:t>
      </w:r>
    </w:p>
    <w:p w14:paraId="3BA23E27" w14:textId="3387F394" w:rsidR="19BD9FAB" w:rsidRPr="00702F12" w:rsidRDefault="3863E809" w:rsidP="0ECA35A2">
      <w:pPr>
        <w:pStyle w:val="western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beforeAutospacing="0" w:after="0" w:line="240" w:lineRule="auto"/>
        <w:jc w:val="both"/>
        <w:rPr>
          <w:color w:val="002060"/>
        </w:rPr>
      </w:pPr>
      <w:r w:rsidRPr="0ECA35A2">
        <w:rPr>
          <w:color w:val="002060"/>
        </w:rPr>
        <w:t xml:space="preserve">Az intézmények folyamatosan kísérjék figyelemmel és rendszeres időközönként tekintsék át képzési programjaikat, biztosítandó, hogy azok elérjék kitűzött céljaikat, illetve megfeleljenek a hallgatók és a társadalom igényeinek. Ezen értékelések eredményezzék a programok folyamatos javulását. Az ennek folytán tervezett vagy megtett intézkedéseket minden érdekelt felé közölni kell. </w:t>
      </w:r>
    </w:p>
    <w:p w14:paraId="221684AE" w14:textId="790E455D" w:rsidR="008E0D9C" w:rsidRDefault="32AE1367" w:rsidP="0ECA35A2">
      <w:pPr>
        <w:pStyle w:val="NormlWeb"/>
        <w:spacing w:before="200" w:beforeAutospacing="0" w:after="0" w:line="240" w:lineRule="auto"/>
        <w:jc w:val="both"/>
        <w:rPr>
          <w:i/>
          <w:iCs/>
          <w:color w:val="002060"/>
        </w:rPr>
      </w:pPr>
      <w:r w:rsidRPr="0ECA35A2">
        <w:rPr>
          <w:b/>
          <w:bCs/>
          <w:i/>
          <w:iCs/>
          <w:color w:val="002060"/>
        </w:rPr>
        <w:t>Irányelvek:</w:t>
      </w:r>
    </w:p>
    <w:p w14:paraId="54ECD703" w14:textId="77777777" w:rsidR="008E0D9C" w:rsidRDefault="3863E809" w:rsidP="0ECA35A2">
      <w:pPr>
        <w:pStyle w:val="NormlWeb"/>
        <w:spacing w:before="0" w:beforeAutospacing="0" w:after="0" w:line="240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 xml:space="preserve">A képzési programok állnak a felsőoktatási intézmény képzési feladatának középpontjában. A hallgatóknak akadémiai tudást és képességeket kínálnak, beleértve a más területekre átvihetőket is, amelyek befolyásolhatják személyes fejlődésüket, illetve amelyeket jövőbeni pályájuk során alkalmazni tudnak. </w:t>
      </w:r>
    </w:p>
    <w:p w14:paraId="1D015E3A" w14:textId="4C793EFD" w:rsidR="008E0D9C" w:rsidRDefault="3863E809" w:rsidP="0ECA35A2">
      <w:pPr>
        <w:pStyle w:val="NormlWeb"/>
        <w:spacing w:before="0" w:beforeAutospacing="0" w:after="0" w:line="240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>A képzési programok(at):</w:t>
      </w:r>
    </w:p>
    <w:p w14:paraId="5888A7D8" w14:textId="77777777" w:rsidR="008E0D9C" w:rsidRDefault="3863E809" w:rsidP="0ECA35A2">
      <w:pPr>
        <w:pStyle w:val="NormlWeb"/>
        <w:numPr>
          <w:ilvl w:val="0"/>
          <w:numId w:val="26"/>
        </w:numPr>
        <w:spacing w:before="0" w:beforeAutospacing="0" w:after="0" w:line="240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 xml:space="preserve">az intézmény stratégiájával összhangban álló, átfogó képzési célokkal alakítják ki, és egyértelműen rögzítik az elvárt tanulási eredményeket; </w:t>
      </w:r>
    </w:p>
    <w:p w14:paraId="0D9BDBF8" w14:textId="77777777" w:rsidR="008E0D9C" w:rsidRDefault="3863E809" w:rsidP="0ECA35A2">
      <w:pPr>
        <w:pStyle w:val="NormlWeb"/>
        <w:numPr>
          <w:ilvl w:val="0"/>
          <w:numId w:val="26"/>
        </w:numPr>
        <w:spacing w:before="0" w:beforeAutospacing="0" w:after="0" w:line="240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>a hallgatók és más érintettek bevonásával alakítják ki;</w:t>
      </w:r>
    </w:p>
    <w:p w14:paraId="2F526C0C" w14:textId="77777777" w:rsidR="008E0D9C" w:rsidRDefault="3863E809" w:rsidP="0ECA35A2">
      <w:pPr>
        <w:pStyle w:val="NormlWeb"/>
        <w:numPr>
          <w:ilvl w:val="0"/>
          <w:numId w:val="26"/>
        </w:numPr>
        <w:spacing w:before="0" w:beforeAutospacing="0" w:after="0" w:line="240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lastRenderedPageBreak/>
        <w:t xml:space="preserve">külső szakértelem és referenciapontok segítik; </w:t>
      </w:r>
    </w:p>
    <w:p w14:paraId="0807CF9F" w14:textId="77777777" w:rsidR="008E0D9C" w:rsidRDefault="3863E809" w:rsidP="0ECA35A2">
      <w:pPr>
        <w:pStyle w:val="NormlWeb"/>
        <w:numPr>
          <w:ilvl w:val="0"/>
          <w:numId w:val="26"/>
        </w:numPr>
        <w:spacing w:before="0" w:beforeAutospacing="0" w:after="0" w:line="240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>tükrözik a felsőoktatás Európa Tanács által megfogalmazott négy célját:</w:t>
      </w:r>
    </w:p>
    <w:p w14:paraId="2EB4B046" w14:textId="77777777" w:rsidR="008E0D9C" w:rsidRDefault="3863E809" w:rsidP="0ECA35A2">
      <w:pPr>
        <w:pStyle w:val="NormlWeb"/>
        <w:spacing w:before="0" w:beforeAutospacing="0" w:after="0" w:line="240" w:lineRule="auto"/>
        <w:ind w:left="709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>A felsőoktatás</w:t>
      </w:r>
    </w:p>
    <w:p w14:paraId="64DB3908" w14:textId="77777777" w:rsidR="008E0D9C" w:rsidRDefault="3863E809" w:rsidP="0ECA35A2">
      <w:pPr>
        <w:pStyle w:val="NormlWeb"/>
        <w:numPr>
          <w:ilvl w:val="1"/>
          <w:numId w:val="27"/>
        </w:numPr>
        <w:spacing w:before="0" w:beforeAutospacing="0" w:after="0" w:line="256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 xml:space="preserve">felkészíti a hallgatókat az aktív állampolgári részvételre, jövőbeli pályájukra; </w:t>
      </w:r>
    </w:p>
    <w:p w14:paraId="4927CC4F" w14:textId="77777777" w:rsidR="008E0D9C" w:rsidRDefault="3863E809" w:rsidP="0ECA35A2">
      <w:pPr>
        <w:pStyle w:val="NormlWeb"/>
        <w:numPr>
          <w:ilvl w:val="1"/>
          <w:numId w:val="27"/>
        </w:numPr>
        <w:spacing w:before="0" w:beforeAutospacing="0" w:after="0" w:line="256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 xml:space="preserve">támogatja egyéni fejlődésüket; </w:t>
      </w:r>
    </w:p>
    <w:p w14:paraId="16D5DBD4" w14:textId="77777777" w:rsidR="008E0D9C" w:rsidRDefault="3863E809" w:rsidP="0ECA35A2">
      <w:pPr>
        <w:pStyle w:val="NormlWeb"/>
        <w:numPr>
          <w:ilvl w:val="1"/>
          <w:numId w:val="27"/>
        </w:numPr>
        <w:spacing w:before="0" w:beforeAutospacing="0" w:after="0" w:line="256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 xml:space="preserve">széles alapú és modern tudásbázissal vértezi fel őket; </w:t>
      </w:r>
    </w:p>
    <w:p w14:paraId="255F016D" w14:textId="77777777" w:rsidR="008E0D9C" w:rsidRDefault="3863E809" w:rsidP="0ECA35A2">
      <w:pPr>
        <w:pStyle w:val="NormlWeb"/>
        <w:numPr>
          <w:ilvl w:val="1"/>
          <w:numId w:val="27"/>
        </w:numPr>
        <w:spacing w:before="0" w:beforeAutospacing="0" w:after="0" w:line="240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>ösztönzi a kutatást és az innovációt;</w:t>
      </w:r>
    </w:p>
    <w:p w14:paraId="48C668EC" w14:textId="77777777" w:rsidR="008E0D9C" w:rsidRDefault="3863E809" w:rsidP="0ECA35A2">
      <w:pPr>
        <w:pStyle w:val="NormlWeb"/>
        <w:numPr>
          <w:ilvl w:val="0"/>
          <w:numId w:val="27"/>
        </w:numPr>
        <w:spacing w:before="0" w:beforeAutospacing="0" w:after="0" w:line="240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>úgy alakítják ki, hogy a hallgató zökkenőmentes előrehaladását biztosítsák;</w:t>
      </w:r>
    </w:p>
    <w:p w14:paraId="7EB3F3A8" w14:textId="77777777" w:rsidR="008E0D9C" w:rsidRDefault="3863E809" w:rsidP="0ECA35A2">
      <w:pPr>
        <w:pStyle w:val="NormlWeb"/>
        <w:numPr>
          <w:ilvl w:val="0"/>
          <w:numId w:val="27"/>
        </w:numPr>
        <w:spacing w:before="0" w:beforeAutospacing="0" w:after="0" w:line="240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 xml:space="preserve">meghatározzák a várható hallgatói terhelést, például ECTS-kreditekben; </w:t>
      </w:r>
    </w:p>
    <w:p w14:paraId="589770A3" w14:textId="77777777" w:rsidR="008E0D9C" w:rsidRDefault="3863E809" w:rsidP="0ECA35A2">
      <w:pPr>
        <w:pStyle w:val="NormlWeb"/>
        <w:numPr>
          <w:ilvl w:val="0"/>
          <w:numId w:val="27"/>
        </w:numPr>
        <w:spacing w:before="0" w:beforeAutospacing="0" w:after="0" w:line="256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>ahol ez releváns, tartalmaznak jól illeszkedő gyakorlati lehetőségeket;</w:t>
      </w:r>
    </w:p>
    <w:p w14:paraId="44C8F9C0" w14:textId="77777777" w:rsidR="008E0D9C" w:rsidRDefault="3863E809" w:rsidP="0ECA35A2">
      <w:pPr>
        <w:pStyle w:val="NormlWeb"/>
        <w:numPr>
          <w:ilvl w:val="0"/>
          <w:numId w:val="27"/>
        </w:numPr>
        <w:spacing w:before="0" w:beforeAutospacing="0" w:after="0" w:line="256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>az intézmény formális eljárásban hagyja jóvá.</w:t>
      </w:r>
    </w:p>
    <w:p w14:paraId="6D22211A" w14:textId="77777777" w:rsidR="008E0D9C" w:rsidRDefault="3863E809" w:rsidP="0ECA35A2">
      <w:pPr>
        <w:pStyle w:val="NormlWeb"/>
        <w:spacing w:before="0" w:beforeAutospacing="0" w:after="0" w:line="240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 xml:space="preserve">A képzési programok rendszeres figyelemmel kísérése, felülvizsgálata és módosítása azt célozza, hogy a program megfelelő maradjon, s hogy a hallgatók számára támogató és hatásos tanulási környezetet teremtsen. </w:t>
      </w:r>
    </w:p>
    <w:p w14:paraId="515CC0EE" w14:textId="77777777" w:rsidR="008E0D9C" w:rsidRDefault="3863E809" w:rsidP="0ECA35A2">
      <w:pPr>
        <w:pStyle w:val="NormlWeb"/>
        <w:spacing w:before="0" w:beforeAutospacing="0" w:after="0" w:line="240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 xml:space="preserve">Mindebbe beletartozik a következők értékelése: </w:t>
      </w:r>
    </w:p>
    <w:p w14:paraId="6E62463F" w14:textId="77777777" w:rsidR="008E0D9C" w:rsidRDefault="3863E809" w:rsidP="0ECA35A2">
      <w:pPr>
        <w:pStyle w:val="NormlWeb"/>
        <w:numPr>
          <w:ilvl w:val="0"/>
          <w:numId w:val="28"/>
        </w:numPr>
        <w:spacing w:before="0" w:beforeAutospacing="0" w:after="0" w:line="240" w:lineRule="auto"/>
        <w:ind w:left="284" w:hanging="284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 xml:space="preserve">a program tartalma az adott tudományágra vonatkozó legújabb kutatások fényében, biztosítva a program naprakészségét a társadalmi igények változása, a hallgatók munkaterhelése, előrehaladása és végzése; a hallgatókat értékelő eljárások hatékonysága; a hallgatók elvárásai, igényei és elégedettsége a programmal kapcsolatban; </w:t>
      </w:r>
    </w:p>
    <w:p w14:paraId="4B2DCC48" w14:textId="77777777" w:rsidR="008E0D9C" w:rsidRDefault="3863E809" w:rsidP="0ECA35A2">
      <w:pPr>
        <w:pStyle w:val="NormlWeb"/>
        <w:numPr>
          <w:ilvl w:val="0"/>
          <w:numId w:val="29"/>
        </w:numPr>
        <w:spacing w:before="0" w:beforeAutospacing="0" w:after="0" w:line="240" w:lineRule="auto"/>
        <w:ind w:left="284" w:hanging="284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 xml:space="preserve">a tanulási környezet és a támogató szolgáltatások, valamint ezek megfelelése a program céljait tekintve. </w:t>
      </w:r>
    </w:p>
    <w:p w14:paraId="6992B975" w14:textId="00B8F920" w:rsidR="34878C26" w:rsidRPr="002778E5" w:rsidRDefault="5E62A347" w:rsidP="0ECA35A2">
      <w:pPr>
        <w:pStyle w:val="NormlWeb"/>
        <w:spacing w:before="0" w:beforeAutospacing="0" w:after="0" w:line="240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>A programokat rendszeresen felülvizsgálják és módosítják, a hallgatók és más érintettek bevonásával. Az összegyűjtött információkat elemzik, majd a programot módosítják, hogy naprakész legyen. A módosított programleírásokat nyilvánosságra hozzák.</w:t>
      </w:r>
    </w:p>
    <w:p w14:paraId="7DB91812" w14:textId="48FFB81E" w:rsidR="008A1CC5" w:rsidRPr="00642198" w:rsidRDefault="6A3D24D3" w:rsidP="0ECA35A2">
      <w:pPr>
        <w:spacing w:before="240" w:after="60" w:line="276" w:lineRule="auto"/>
        <w:jc w:val="both"/>
        <w:rPr>
          <w:szCs w:val="22"/>
        </w:rPr>
      </w:pPr>
      <w:r w:rsidRPr="0ECA35A2">
        <w:rPr>
          <w:b/>
          <w:bCs/>
          <w:i/>
          <w:iCs/>
          <w:sz w:val="24"/>
        </w:rPr>
        <w:t>Az alábbi szempontok a standard és irányelvei további értelmezését segítik, és orientáló célt szolgálnak az önértékelés elkészítéséhez. Az intézmény a maga sajátosságait figyelembe véve értelmezze és vegye figyelembe ezeket.</w:t>
      </w:r>
      <w:r w:rsidR="6519BFCD" w:rsidRPr="0ECA35A2">
        <w:rPr>
          <w:b/>
          <w:bCs/>
          <w:i/>
          <w:iCs/>
          <w:sz w:val="24"/>
        </w:rPr>
        <w:t xml:space="preserve"> Javasolt, hogy ahol csak lehet, konkrét példákkal támassza alá a megvalósult gyakorlatot.</w:t>
      </w:r>
    </w:p>
    <w:p w14:paraId="75B5A980" w14:textId="330563DB" w:rsidR="008A1CC5" w:rsidRPr="00642198" w:rsidRDefault="16DBE17E" w:rsidP="0ECA35A2">
      <w:pPr>
        <w:spacing w:after="240" w:line="276" w:lineRule="auto"/>
        <w:jc w:val="both"/>
        <w:rPr>
          <w:szCs w:val="22"/>
        </w:rPr>
      </w:pPr>
      <w:r w:rsidRPr="0ECA35A2">
        <w:rPr>
          <w:b/>
          <w:bCs/>
          <w:i/>
          <w:iCs/>
          <w:sz w:val="24"/>
        </w:rPr>
        <w:t xml:space="preserve">Az ESG alapján a </w:t>
      </w:r>
      <w:r w:rsidRPr="0ECA35A2">
        <w:rPr>
          <w:b/>
          <w:bCs/>
          <w:i/>
          <w:iCs/>
          <w:sz w:val="24"/>
          <w:u w:val="single"/>
        </w:rPr>
        <w:t>képzési program</w:t>
      </w:r>
      <w:r w:rsidRPr="0ECA35A2">
        <w:rPr>
          <w:b/>
          <w:bCs/>
          <w:i/>
          <w:iCs/>
          <w:sz w:val="24"/>
        </w:rPr>
        <w:t xml:space="preserve"> kifejezés a lehető legszélesebb értelemben vett felsőoktatási képzési szolgáltatásokra vonatkozik, és magában foglalja azokat a képzéseket is, amelyek nem vezetnek formális végzettséghez</w:t>
      </w:r>
      <w:r w:rsidR="3903F9E9" w:rsidRPr="0ECA35A2">
        <w:rPr>
          <w:b/>
          <w:bCs/>
          <w:i/>
          <w:iCs/>
          <w:sz w:val="24"/>
        </w:rPr>
        <w:t xml:space="preserve"> (ld. Fogalomtár)</w:t>
      </w:r>
      <w:r w:rsidRPr="0ECA35A2">
        <w:rPr>
          <w:b/>
          <w:bCs/>
          <w:i/>
          <w:iCs/>
          <w:sz w:val="24"/>
        </w:rPr>
        <w:t>.</w:t>
      </w:r>
      <w:r w:rsidR="3650DDFE" w:rsidRPr="0ECA35A2">
        <w:rPr>
          <w:b/>
          <w:bCs/>
          <w:i/>
          <w:iCs/>
          <w:sz w:val="24"/>
        </w:rPr>
        <w:t xml:space="preserve"> </w:t>
      </w:r>
      <w:r w:rsidRPr="0ECA35A2">
        <w:rPr>
          <w:b/>
          <w:bCs/>
          <w:i/>
          <w:iCs/>
          <w:sz w:val="24"/>
        </w:rPr>
        <w:t>A</w:t>
      </w:r>
      <w:r w:rsidR="7060053E" w:rsidRPr="0ECA35A2">
        <w:rPr>
          <w:b/>
          <w:bCs/>
          <w:i/>
          <w:iCs/>
          <w:sz w:val="24"/>
        </w:rPr>
        <w:t>z önértékelésnek</w:t>
      </w:r>
      <w:r w:rsidR="3BA4E066" w:rsidRPr="0ECA35A2">
        <w:rPr>
          <w:b/>
          <w:bCs/>
          <w:i/>
          <w:iCs/>
          <w:sz w:val="24"/>
        </w:rPr>
        <w:t xml:space="preserve"> </w:t>
      </w:r>
      <w:r w:rsidR="3650DDFE" w:rsidRPr="0ECA35A2">
        <w:rPr>
          <w:b/>
          <w:bCs/>
          <w:i/>
          <w:iCs/>
          <w:sz w:val="24"/>
        </w:rPr>
        <w:t xml:space="preserve">tehát </w:t>
      </w:r>
      <w:r w:rsidRPr="0ECA35A2">
        <w:rPr>
          <w:b/>
          <w:bCs/>
          <w:i/>
          <w:iCs/>
          <w:sz w:val="24"/>
        </w:rPr>
        <w:t>az intézmény által kínált teljes képzési portfólióra</w:t>
      </w:r>
      <w:r w:rsidR="27E49797" w:rsidRPr="0ECA35A2">
        <w:rPr>
          <w:b/>
          <w:bCs/>
          <w:i/>
          <w:iCs/>
          <w:sz w:val="24"/>
        </w:rPr>
        <w:t xml:space="preserve"> és a kapcsolódó gyakorlatokra</w:t>
      </w:r>
      <w:r w:rsidR="3BA4E066" w:rsidRPr="0ECA35A2">
        <w:rPr>
          <w:b/>
          <w:bCs/>
          <w:i/>
          <w:iCs/>
          <w:sz w:val="24"/>
        </w:rPr>
        <w:t xml:space="preserve"> is ki kell terj</w:t>
      </w:r>
      <w:r w:rsidR="58123A86" w:rsidRPr="0ECA35A2">
        <w:rPr>
          <w:b/>
          <w:bCs/>
          <w:i/>
          <w:iCs/>
          <w:sz w:val="24"/>
        </w:rPr>
        <w:t>ednie</w:t>
      </w:r>
      <w:r w:rsidR="3BA4E066" w:rsidRPr="0ECA35A2">
        <w:rPr>
          <w:b/>
          <w:bCs/>
          <w:i/>
          <w:iCs/>
          <w:sz w:val="24"/>
        </w:rPr>
        <w:t>.</w:t>
      </w:r>
    </w:p>
    <w:p w14:paraId="17C6D47C" w14:textId="406BA94F" w:rsidR="008A1CC5" w:rsidRPr="00642198" w:rsidRDefault="66E61B48" w:rsidP="0ECA35A2">
      <w:pPr>
        <w:pStyle w:val="Listaszerbekezds"/>
        <w:numPr>
          <w:ilvl w:val="0"/>
          <w:numId w:val="18"/>
        </w:numPr>
        <w:spacing w:after="60" w:line="276" w:lineRule="auto"/>
        <w:ind w:left="360"/>
        <w:contextualSpacing w:val="0"/>
        <w:jc w:val="both"/>
        <w:rPr>
          <w:rFonts w:eastAsia="Times New Roman"/>
        </w:rPr>
      </w:pPr>
      <w:bookmarkStart w:id="24" w:name="_Hlk157605859"/>
      <w:r w:rsidRPr="0ECA35A2">
        <w:rPr>
          <w:rFonts w:eastAsia="Times New Roman"/>
        </w:rPr>
        <w:t>H</w:t>
      </w:r>
      <w:r w:rsidR="46FDA4A6" w:rsidRPr="0ECA35A2">
        <w:rPr>
          <w:rFonts w:eastAsia="Times New Roman"/>
        </w:rPr>
        <w:t>ogyan történik az új képzési igények felmérése, mi az új képzések</w:t>
      </w:r>
      <w:r w:rsidR="6463C04D" w:rsidRPr="0ECA35A2">
        <w:rPr>
          <w:rFonts w:eastAsia="Times New Roman"/>
        </w:rPr>
        <w:t xml:space="preserve"> létesítésének,</w:t>
      </w:r>
      <w:r w:rsidR="46FDA4A6" w:rsidRPr="0ECA35A2">
        <w:rPr>
          <w:rFonts w:eastAsia="Times New Roman"/>
        </w:rPr>
        <w:t xml:space="preserve"> indításának folyamata</w:t>
      </w:r>
      <w:r w:rsidR="18EF3239" w:rsidRPr="0ECA35A2">
        <w:rPr>
          <w:rFonts w:eastAsia="Times New Roman"/>
        </w:rPr>
        <w:t xml:space="preserve"> (kik vesznek részt a jóváhagyási folyamatban, és milyen szerepet töltenek be),</w:t>
      </w:r>
      <w:r w:rsidR="46FDA4A6" w:rsidRPr="0ECA35A2">
        <w:rPr>
          <w:rFonts w:eastAsia="Times New Roman"/>
        </w:rPr>
        <w:t xml:space="preserve"> és az új képzések</w:t>
      </w:r>
      <w:r w:rsidR="6D33B1C7" w:rsidRPr="0ECA35A2">
        <w:rPr>
          <w:rFonts w:eastAsia="Times New Roman"/>
        </w:rPr>
        <w:t>et</w:t>
      </w:r>
      <w:r w:rsidR="46FDA4A6" w:rsidRPr="0ECA35A2">
        <w:rPr>
          <w:rFonts w:eastAsia="Times New Roman"/>
        </w:rPr>
        <w:t xml:space="preserve"> hogyan </w:t>
      </w:r>
      <w:r w:rsidR="124A049C" w:rsidRPr="0ECA35A2">
        <w:rPr>
          <w:rFonts w:eastAsia="Times New Roman"/>
        </w:rPr>
        <w:t>illesztik be</w:t>
      </w:r>
      <w:r w:rsidR="46FDA4A6" w:rsidRPr="0ECA35A2">
        <w:rPr>
          <w:rFonts w:eastAsia="Times New Roman"/>
        </w:rPr>
        <w:t xml:space="preserve"> a képzési portfólióba</w:t>
      </w:r>
      <w:r w:rsidR="5A740397" w:rsidRPr="0ECA35A2">
        <w:rPr>
          <w:rFonts w:eastAsia="Times New Roman"/>
        </w:rPr>
        <w:t>?</w:t>
      </w:r>
    </w:p>
    <w:bookmarkEnd w:id="24"/>
    <w:p w14:paraId="3A2946C0" w14:textId="74713084" w:rsidR="16D5C5BD" w:rsidRDefault="51A5A908" w:rsidP="0ECA35A2">
      <w:pPr>
        <w:pStyle w:val="Listaszerbekezds"/>
        <w:numPr>
          <w:ilvl w:val="0"/>
          <w:numId w:val="18"/>
        </w:numPr>
        <w:spacing w:after="60" w:line="276" w:lineRule="auto"/>
        <w:ind w:left="448" w:hanging="357"/>
        <w:contextualSpacing w:val="0"/>
        <w:jc w:val="both"/>
        <w:rPr>
          <w:rFonts w:eastAsia="Times New Roman"/>
        </w:rPr>
      </w:pPr>
      <w:r w:rsidRPr="0ECA35A2">
        <w:rPr>
          <w:rFonts w:eastAsia="Times New Roman"/>
        </w:rPr>
        <w:t>Mutassa be, hogyan biztosítja az intézmény, hogy képzési portfóliója, képzések programja</w:t>
      </w:r>
      <w:r w:rsidR="00384A13">
        <w:rPr>
          <w:rFonts w:eastAsia="Times New Roman"/>
        </w:rPr>
        <w:t>i</w:t>
      </w:r>
      <w:r w:rsidRPr="0ECA35A2">
        <w:rPr>
          <w:rFonts w:eastAsia="Times New Roman"/>
        </w:rPr>
        <w:t xml:space="preserve"> összhangban legyenek az intézmény </w:t>
      </w:r>
      <w:r w:rsidR="00384A13">
        <w:rPr>
          <w:rFonts w:eastAsia="Times New Roman"/>
        </w:rPr>
        <w:t xml:space="preserve">missziójával és </w:t>
      </w:r>
      <w:r w:rsidRPr="0ECA35A2">
        <w:rPr>
          <w:rFonts w:eastAsia="Times New Roman"/>
        </w:rPr>
        <w:t>stratégiájával</w:t>
      </w:r>
      <w:r w:rsidR="15408C16" w:rsidRPr="0ECA35A2">
        <w:rPr>
          <w:rFonts w:eastAsia="Times New Roman"/>
        </w:rPr>
        <w:t>.</w:t>
      </w:r>
    </w:p>
    <w:p w14:paraId="4D3A08F5" w14:textId="237BC500" w:rsidR="16D5C5BD" w:rsidRDefault="46FDA4A6" w:rsidP="0ECA35A2">
      <w:pPr>
        <w:pStyle w:val="Listaszerbekezds"/>
        <w:numPr>
          <w:ilvl w:val="0"/>
          <w:numId w:val="18"/>
        </w:numPr>
        <w:spacing w:after="60" w:line="276" w:lineRule="auto"/>
        <w:ind w:left="448" w:hanging="357"/>
        <w:contextualSpacing w:val="0"/>
        <w:jc w:val="both"/>
        <w:rPr>
          <w:rFonts w:eastAsia="Times New Roman"/>
        </w:rPr>
      </w:pPr>
      <w:r w:rsidRPr="0ECA35A2">
        <w:rPr>
          <w:rFonts w:eastAsia="Times New Roman"/>
        </w:rPr>
        <w:t xml:space="preserve">Hogyan kerülnek bevonásra a </w:t>
      </w:r>
      <w:r w:rsidR="5A166EED" w:rsidRPr="0ECA35A2">
        <w:rPr>
          <w:rFonts w:eastAsia="Times New Roman"/>
        </w:rPr>
        <w:t xml:space="preserve">külső és belső </w:t>
      </w:r>
      <w:r w:rsidRPr="0ECA35A2">
        <w:rPr>
          <w:rFonts w:eastAsia="Times New Roman"/>
        </w:rPr>
        <w:t>érintettek a képzési program</w:t>
      </w:r>
      <w:r w:rsidR="0A864F1D" w:rsidRPr="0ECA35A2">
        <w:rPr>
          <w:rFonts w:eastAsia="Times New Roman"/>
        </w:rPr>
        <w:t>ok</w:t>
      </w:r>
      <w:r w:rsidRPr="0ECA35A2">
        <w:rPr>
          <w:rFonts w:eastAsia="Times New Roman"/>
        </w:rPr>
        <w:t xml:space="preserve"> </w:t>
      </w:r>
      <w:r w:rsidR="143367A6" w:rsidRPr="0ECA35A2">
        <w:rPr>
          <w:rFonts w:eastAsia="Times New Roman"/>
        </w:rPr>
        <w:t xml:space="preserve">kialakításába, továbbá </w:t>
      </w:r>
      <w:r w:rsidRPr="0ECA35A2">
        <w:rPr>
          <w:rFonts w:eastAsia="Times New Roman"/>
        </w:rPr>
        <w:t>tartalmának fejlesztésébe?</w:t>
      </w:r>
      <w:r w:rsidR="20269C1F" w:rsidRPr="0ECA35A2">
        <w:rPr>
          <w:rFonts w:eastAsia="Times New Roman"/>
        </w:rPr>
        <w:t xml:space="preserve"> Ismertesse, milyen külső tényezőket vesz figyelembe a képzési programok fejlesztése során.</w:t>
      </w:r>
    </w:p>
    <w:p w14:paraId="745245A9" w14:textId="2F7BBE75" w:rsidR="002334A2" w:rsidRPr="00642198" w:rsidRDefault="0E4E263B" w:rsidP="0ECA35A2">
      <w:pPr>
        <w:pStyle w:val="Listaszerbekezds"/>
        <w:numPr>
          <w:ilvl w:val="0"/>
          <w:numId w:val="18"/>
        </w:numPr>
        <w:spacing w:after="60" w:line="276" w:lineRule="auto"/>
        <w:ind w:left="448" w:hanging="357"/>
        <w:contextualSpacing w:val="0"/>
        <w:jc w:val="both"/>
        <w:rPr>
          <w:rFonts w:eastAsia="Times New Roman"/>
        </w:rPr>
      </w:pPr>
      <w:r w:rsidRPr="0ECA35A2">
        <w:rPr>
          <w:rFonts w:eastAsia="Times New Roman"/>
        </w:rPr>
        <w:t>M</w:t>
      </w:r>
      <w:r w:rsidR="345B1E39" w:rsidRPr="0ECA35A2">
        <w:rPr>
          <w:rFonts w:eastAsia="Times New Roman"/>
        </w:rPr>
        <w:t>ilyen formális szervezet/rendszer gyűjti a képzési programmal kapcsolatos felhasználói tapasztalatokat? Mutassa be a tapasztalatok gyűjtésének folyamatát</w:t>
      </w:r>
      <w:r w:rsidR="3F7C2726" w:rsidRPr="0ECA35A2">
        <w:rPr>
          <w:rFonts w:eastAsia="Times New Roman"/>
        </w:rPr>
        <w:t>.</w:t>
      </w:r>
    </w:p>
    <w:p w14:paraId="4B220128" w14:textId="767392A4" w:rsidR="24A4A08F" w:rsidRDefault="6E5DBFD8" w:rsidP="0ECA35A2">
      <w:pPr>
        <w:pStyle w:val="Listaszerbekezds"/>
        <w:numPr>
          <w:ilvl w:val="0"/>
          <w:numId w:val="18"/>
        </w:numPr>
        <w:spacing w:after="60" w:line="276" w:lineRule="auto"/>
        <w:ind w:left="448" w:hanging="357"/>
        <w:contextualSpacing w:val="0"/>
        <w:jc w:val="both"/>
        <w:rPr>
          <w:rFonts w:eastAsia="Times New Roman"/>
        </w:rPr>
      </w:pPr>
      <w:r w:rsidRPr="0ECA35A2">
        <w:rPr>
          <w:rFonts w:eastAsia="Times New Roman"/>
        </w:rPr>
        <w:t>Milyen hallgatói elégedettségi és programértékelési adatok</w:t>
      </w:r>
      <w:r w:rsidR="197CA71A" w:rsidRPr="0ECA35A2">
        <w:rPr>
          <w:rFonts w:eastAsia="Times New Roman"/>
        </w:rPr>
        <w:t>at gyűjtenek</w:t>
      </w:r>
      <w:r w:rsidRPr="0ECA35A2">
        <w:rPr>
          <w:rFonts w:eastAsia="Times New Roman"/>
        </w:rPr>
        <w:t xml:space="preserve"> a digitális infrastruktúra fejlettségéről, a tanulási innováció minőségéről? Milyen folyamat keretén belül vizsgálja az intézmény a fentieket (digitális infrastruktúra fejlettsége, tanulási innováció minősége)?</w:t>
      </w:r>
    </w:p>
    <w:p w14:paraId="557E34C5" w14:textId="6A5C7B93" w:rsidR="008A1CC5" w:rsidRPr="00642198" w:rsidRDefault="19E11E61" w:rsidP="0ECA35A2">
      <w:pPr>
        <w:pStyle w:val="Listaszerbekezds"/>
        <w:numPr>
          <w:ilvl w:val="0"/>
          <w:numId w:val="18"/>
        </w:numPr>
        <w:spacing w:after="60" w:line="276" w:lineRule="auto"/>
        <w:ind w:left="448" w:hanging="357"/>
        <w:contextualSpacing w:val="0"/>
        <w:jc w:val="both"/>
        <w:rPr>
          <w:rFonts w:eastAsia="Times New Roman"/>
        </w:rPr>
      </w:pPr>
      <w:r w:rsidRPr="0ECA35A2">
        <w:rPr>
          <w:rFonts w:eastAsia="Times New Roman"/>
        </w:rPr>
        <w:lastRenderedPageBreak/>
        <w:t>Mutassa be, hogy a tervezett tanulási eredmények elsajátításának elősegítéséhez milyen módszertani képzéseket biztosít az intézmény az oktatók</w:t>
      </w:r>
      <w:r w:rsidR="651CB188" w:rsidRPr="0ECA35A2">
        <w:rPr>
          <w:rFonts w:eastAsia="Times New Roman"/>
        </w:rPr>
        <w:t xml:space="preserve"> (ideértve az oktatási tevékenységet vállaló doktoranduszokat)</w:t>
      </w:r>
      <w:r w:rsidRPr="0ECA35A2">
        <w:rPr>
          <w:rFonts w:eastAsia="Times New Roman"/>
        </w:rPr>
        <w:t xml:space="preserve"> részére</w:t>
      </w:r>
      <w:r w:rsidR="45379444" w:rsidRPr="0ECA35A2">
        <w:rPr>
          <w:rFonts w:eastAsia="Times New Roman"/>
        </w:rPr>
        <w:t>.</w:t>
      </w:r>
      <w:r w:rsidRPr="0ECA35A2">
        <w:rPr>
          <w:rFonts w:eastAsia="Times New Roman"/>
        </w:rPr>
        <w:t xml:space="preserve"> Mutassa be a</w:t>
      </w:r>
      <w:r w:rsidR="4BEFF559" w:rsidRPr="0ECA35A2">
        <w:rPr>
          <w:rFonts w:eastAsia="Times New Roman"/>
        </w:rPr>
        <w:t>z alkalmazott</w:t>
      </w:r>
      <w:r w:rsidRPr="0ECA35A2">
        <w:rPr>
          <w:rFonts w:eastAsia="Times New Roman"/>
        </w:rPr>
        <w:t xml:space="preserve"> tanulástámogatási eszközrendszert és módszertant, beleértve a</w:t>
      </w:r>
      <w:r w:rsidR="1B4AEAFD" w:rsidRPr="0ECA35A2">
        <w:rPr>
          <w:rFonts w:eastAsia="Times New Roman"/>
        </w:rPr>
        <w:t>z idegennyelvi támogatást és a</w:t>
      </w:r>
      <w:r w:rsidRPr="0ECA35A2">
        <w:rPr>
          <w:rFonts w:eastAsia="Times New Roman"/>
        </w:rPr>
        <w:t xml:space="preserve"> </w:t>
      </w:r>
      <w:r w:rsidR="00384A13">
        <w:rPr>
          <w:rFonts w:eastAsia="Times New Roman"/>
        </w:rPr>
        <w:t>technológiai</w:t>
      </w:r>
      <w:r w:rsidR="00384A13" w:rsidRPr="0ECA35A2">
        <w:rPr>
          <w:rFonts w:eastAsia="Times New Roman"/>
        </w:rPr>
        <w:t xml:space="preserve"> </w:t>
      </w:r>
      <w:r w:rsidRPr="0ECA35A2">
        <w:rPr>
          <w:rFonts w:eastAsia="Times New Roman"/>
        </w:rPr>
        <w:t>megoldások (</w:t>
      </w:r>
      <w:r w:rsidR="00384A13">
        <w:rPr>
          <w:rFonts w:eastAsia="Times New Roman"/>
        </w:rPr>
        <w:t xml:space="preserve">digitális, </w:t>
      </w:r>
      <w:r w:rsidR="00CE096D">
        <w:rPr>
          <w:rFonts w:eastAsia="Times New Roman"/>
        </w:rPr>
        <w:t>mesterséges intelligencia</w:t>
      </w:r>
      <w:r w:rsidRPr="0ECA35A2">
        <w:rPr>
          <w:rFonts w:eastAsia="Times New Roman"/>
        </w:rPr>
        <w:t>) alkalmazását is</w:t>
      </w:r>
      <w:r w:rsidR="1FE26BFB" w:rsidRPr="0ECA35A2">
        <w:rPr>
          <w:rFonts w:eastAsia="Times New Roman"/>
        </w:rPr>
        <w:t>.</w:t>
      </w:r>
    </w:p>
    <w:p w14:paraId="5A16CF30" w14:textId="67E877C2" w:rsidR="002E66F0" w:rsidRPr="00642198" w:rsidRDefault="53F0CDEA" w:rsidP="0ECA35A2">
      <w:pPr>
        <w:pStyle w:val="western"/>
        <w:numPr>
          <w:ilvl w:val="0"/>
          <w:numId w:val="18"/>
        </w:numPr>
        <w:spacing w:before="0" w:beforeAutospacing="0" w:after="60" w:line="276" w:lineRule="auto"/>
        <w:ind w:left="448" w:hanging="357"/>
        <w:jc w:val="both"/>
      </w:pPr>
      <w:r w:rsidRPr="0ECA35A2">
        <w:t>Hogyan biztosítja az intézmény</w:t>
      </w:r>
      <w:r w:rsidR="465E0E03" w:rsidRPr="0ECA35A2">
        <w:t xml:space="preserve"> </w:t>
      </w:r>
      <w:r w:rsidRPr="0ECA35A2">
        <w:t>a képzési programok</w:t>
      </w:r>
      <w:r w:rsidR="030D62EB" w:rsidRPr="0ECA35A2">
        <w:t>ban</w:t>
      </w:r>
      <w:r w:rsidRPr="0ECA35A2">
        <w:t xml:space="preserve"> kitűzött </w:t>
      </w:r>
      <w:r w:rsidR="7BEF32DD" w:rsidRPr="0ECA35A2">
        <w:t xml:space="preserve">tanulási </w:t>
      </w:r>
      <w:r w:rsidRPr="0ECA35A2">
        <w:t>célok és elvárt tanulási eredmények</w:t>
      </w:r>
      <w:r w:rsidR="7BEF32DD" w:rsidRPr="0ECA35A2">
        <w:t xml:space="preserve"> </w:t>
      </w:r>
      <w:r w:rsidR="082639A2" w:rsidRPr="0ECA35A2">
        <w:t>megva</w:t>
      </w:r>
      <w:r w:rsidR="465E0E03" w:rsidRPr="0ECA35A2">
        <w:t>lósulását</w:t>
      </w:r>
      <w:r w:rsidR="2F951C93" w:rsidRPr="0ECA35A2">
        <w:t>?</w:t>
      </w:r>
      <w:r w:rsidR="777989D6" w:rsidRPr="0ECA35A2">
        <w:t xml:space="preserve"> </w:t>
      </w:r>
      <w:r w:rsidR="5965E6ED" w:rsidRPr="0ECA35A2">
        <w:t>Mutassa be, hogy m</w:t>
      </w:r>
      <w:r w:rsidRPr="0ECA35A2">
        <w:t xml:space="preserve">ilyen módon határozza meg és kommunikálja az intézmény a képzési programok </w:t>
      </w:r>
      <w:r w:rsidR="5965E6ED" w:rsidRPr="0ECA35A2">
        <w:t>által</w:t>
      </w:r>
      <w:r w:rsidRPr="0ECA35A2">
        <w:t xml:space="preserve"> megszerezhető képesítéseket</w:t>
      </w:r>
      <w:r w:rsidR="0705E61D" w:rsidRPr="0ECA35A2">
        <w:t xml:space="preserve">, </w:t>
      </w:r>
      <w:r w:rsidR="06BAFCA1" w:rsidRPr="0ECA35A2">
        <w:t>kompetenciákat</w:t>
      </w:r>
      <w:r w:rsidR="54972A26" w:rsidRPr="0ECA35A2">
        <w:t xml:space="preserve"> (</w:t>
      </w:r>
      <w:r w:rsidR="672B725E" w:rsidRPr="0ECA35A2">
        <w:t xml:space="preserve">az általános, intézményi módszertan bemutatása szükséges, és nem </w:t>
      </w:r>
      <w:r w:rsidR="00384A13">
        <w:t xml:space="preserve">az egyes </w:t>
      </w:r>
      <w:r w:rsidR="54972A26" w:rsidRPr="0ECA35A2">
        <w:t xml:space="preserve">képzési </w:t>
      </w:r>
      <w:r w:rsidR="00384A13" w:rsidRPr="0ECA35A2">
        <w:t>program</w:t>
      </w:r>
      <w:r w:rsidR="00384A13">
        <w:t>ok szerinti</w:t>
      </w:r>
      <w:r w:rsidR="54972A26" w:rsidRPr="0ECA35A2">
        <w:t>)</w:t>
      </w:r>
      <w:r w:rsidR="4712E1EF" w:rsidRPr="0ECA35A2">
        <w:t>.</w:t>
      </w:r>
    </w:p>
    <w:p w14:paraId="3DDE7D29" w14:textId="1329A49C" w:rsidR="002E66F0" w:rsidRPr="00642198" w:rsidRDefault="76CE5090" w:rsidP="0ECA35A2">
      <w:pPr>
        <w:pStyle w:val="western"/>
        <w:numPr>
          <w:ilvl w:val="0"/>
          <w:numId w:val="18"/>
        </w:numPr>
        <w:spacing w:before="0" w:beforeAutospacing="0" w:after="60" w:line="276" w:lineRule="auto"/>
        <w:ind w:left="448" w:hanging="357"/>
        <w:jc w:val="both"/>
      </w:pPr>
      <w:r w:rsidRPr="0ECA35A2">
        <w:t>Hogyan történik a</w:t>
      </w:r>
      <w:r w:rsidR="04ECB8AB" w:rsidRPr="0ECA35A2">
        <w:t xml:space="preserve"> képzési programok</w:t>
      </w:r>
      <w:r w:rsidR="6EACEEDE" w:rsidRPr="0ECA35A2">
        <w:t xml:space="preserve"> </w:t>
      </w:r>
      <w:r w:rsidRPr="0ECA35A2">
        <w:t>felülvizsgálata</w:t>
      </w:r>
      <w:r w:rsidR="2D7E744F" w:rsidRPr="0ECA35A2">
        <w:t xml:space="preserve">? Kik vesznek részt </w:t>
      </w:r>
      <w:r w:rsidR="22080DED" w:rsidRPr="0ECA35A2">
        <w:t>a felülvizsgálati folyamatban</w:t>
      </w:r>
      <w:r w:rsidR="060F5102" w:rsidRPr="0ECA35A2">
        <w:t xml:space="preserve"> és hogyan valósul meg a felülvizsgálat</w:t>
      </w:r>
      <w:r w:rsidR="50F07C60" w:rsidRPr="0ECA35A2">
        <w:t xml:space="preserve"> eredményeinek kommunikálása a</w:t>
      </w:r>
      <w:r w:rsidR="77181472" w:rsidRPr="0ECA35A2">
        <w:t xml:space="preserve"> külső és belső</w:t>
      </w:r>
      <w:r w:rsidR="2BF96BD1" w:rsidRPr="0ECA35A2">
        <w:t xml:space="preserve"> érintettek felé?</w:t>
      </w:r>
    </w:p>
    <w:p w14:paraId="4C3C1B7F" w14:textId="035D344E" w:rsidR="008E0D9C" w:rsidRPr="00577383" w:rsidRDefault="68BB600C" w:rsidP="0ECA35A2">
      <w:pPr>
        <w:pStyle w:val="western"/>
        <w:numPr>
          <w:ilvl w:val="0"/>
          <w:numId w:val="18"/>
        </w:numPr>
        <w:spacing w:before="0" w:beforeAutospacing="0" w:after="60" w:line="276" w:lineRule="auto"/>
        <w:ind w:left="448" w:hanging="357"/>
        <w:jc w:val="both"/>
        <w:rPr>
          <w:spacing w:val="-4"/>
        </w:rPr>
      </w:pPr>
      <w:r w:rsidRPr="0ECA35A2">
        <w:t xml:space="preserve">Mutassa be, hogy az intézményi stratégia legutóbbi felülvizsgálata milyen hatással volt a nyilvántartásba vett </w:t>
      </w:r>
      <w:r w:rsidR="721B5796" w:rsidRPr="0ECA35A2">
        <w:t>képzési programok</w:t>
      </w:r>
      <w:r w:rsidR="00384A13">
        <w:t>ra</w:t>
      </w:r>
      <w:r w:rsidR="2C1D407F" w:rsidRPr="0ECA35A2">
        <w:t>.</w:t>
      </w:r>
      <w:r w:rsidRPr="0ECA35A2">
        <w:t xml:space="preserve"> Ismertesse az érintett </w:t>
      </w:r>
      <w:r w:rsidR="721B5796" w:rsidRPr="0ECA35A2">
        <w:t>képzési programok</w:t>
      </w:r>
      <w:r w:rsidRPr="0ECA35A2">
        <w:t xml:space="preserve"> számát, valamint részletezze a változások főbb okait és azok összefüggését az intézmény stratégiájával</w:t>
      </w:r>
      <w:r w:rsidR="0A3C3659" w:rsidRPr="0ECA35A2">
        <w:t>.</w:t>
      </w:r>
    </w:p>
    <w:p w14:paraId="235DD954" w14:textId="29F99552" w:rsidR="00577383" w:rsidRPr="00702F12" w:rsidRDefault="4DAD1F2B" w:rsidP="0ECA35A2">
      <w:pPr>
        <w:pStyle w:val="western"/>
        <w:numPr>
          <w:ilvl w:val="0"/>
          <w:numId w:val="18"/>
        </w:numPr>
        <w:spacing w:before="0" w:beforeAutospacing="0" w:after="60" w:line="276" w:lineRule="auto"/>
        <w:ind w:left="448" w:hanging="357"/>
        <w:jc w:val="both"/>
      </w:pPr>
      <w:r w:rsidRPr="0ECA35A2">
        <w:t>Mutassa be, hogy a MAB nem támogat</w:t>
      </w:r>
      <w:r w:rsidR="38952FE4" w:rsidRPr="0ECA35A2">
        <w:t>ó szak</w:t>
      </w:r>
      <w:r w:rsidR="1196D27E" w:rsidRPr="0ECA35A2">
        <w:t>vélemény</w:t>
      </w:r>
      <w:r w:rsidR="00384A13">
        <w:t>e</w:t>
      </w:r>
      <w:r w:rsidR="1196D27E" w:rsidRPr="0ECA35A2">
        <w:t xml:space="preserve"> mellett elindított új szakok esetében milyen módon történik a MAB által megfogalmazott </w:t>
      </w:r>
      <w:r w:rsidR="32EA0390" w:rsidRPr="0ECA35A2">
        <w:t xml:space="preserve">fejlesztési javaslatok </w:t>
      </w:r>
      <w:r w:rsidR="00CE096D">
        <w:t>figyelembevétele</w:t>
      </w:r>
      <w:r w:rsidR="00384A13">
        <w:t xml:space="preserve">, </w:t>
      </w:r>
      <w:r w:rsidR="32EA0390" w:rsidRPr="0ECA35A2">
        <w:t>implementációja.</w:t>
      </w:r>
    </w:p>
    <w:p w14:paraId="32D3DE22" w14:textId="670755D4" w:rsidR="46739CEE" w:rsidRDefault="101BD44B" w:rsidP="0ECA35A2">
      <w:pPr>
        <w:pStyle w:val="western"/>
        <w:numPr>
          <w:ilvl w:val="0"/>
          <w:numId w:val="18"/>
        </w:numPr>
        <w:spacing w:before="0" w:beforeAutospacing="0" w:after="60" w:line="276" w:lineRule="auto"/>
        <w:ind w:left="448" w:hanging="357"/>
        <w:jc w:val="both"/>
      </w:pPr>
      <w:r w:rsidRPr="0ECA35A2">
        <w:t>Milyen vizsgálatokat végez, hogyan biztosítja az intézmény, hogy a képzési program tervezett/megcélzott kimeneti szintje megfelel</w:t>
      </w:r>
      <w:r w:rsidR="00384A13">
        <w:t>jen</w:t>
      </w:r>
      <w:r w:rsidRPr="0ECA35A2">
        <w:t xml:space="preserve"> a megszerezhető képesítésben jelzett Magyar Képesítési Keretrendszer (MKKR) és az Európai Felsőoktatási Térség képesítési keretrendszerében (EKKR) szerinti besorolási szint leíró jellemzőinek (deskriptorainak)?</w:t>
      </w:r>
    </w:p>
    <w:p w14:paraId="1829A4C9" w14:textId="4D405060" w:rsidR="008E0D9C" w:rsidRDefault="32AE1367" w:rsidP="0ECA35A2">
      <w:pPr>
        <w:pStyle w:val="western"/>
        <w:numPr>
          <w:ilvl w:val="0"/>
          <w:numId w:val="18"/>
        </w:numPr>
        <w:spacing w:before="0" w:beforeAutospacing="0" w:after="60" w:line="276" w:lineRule="auto"/>
        <w:ind w:left="448" w:hanging="357"/>
        <w:jc w:val="both"/>
      </w:pPr>
      <w:r w:rsidRPr="0ECA35A2">
        <w:t>Mutassa be, hogyan gondoskodik az intézmény arról, hogy a képzési programokhoz megfelelően illeszkedő gyakorlati lehetőségek álljanak rendelkezésre</w:t>
      </w:r>
      <w:r w:rsidR="359D4ABC" w:rsidRPr="0ECA35A2">
        <w:t>.</w:t>
      </w:r>
      <w:r w:rsidR="0072E894" w:rsidRPr="0ECA35A2">
        <w:t xml:space="preserve"> </w:t>
      </w:r>
      <w:r w:rsidR="0653CD99" w:rsidRPr="0ECA35A2">
        <w:t>Mutassa be</w:t>
      </w:r>
      <w:r w:rsidR="0072E894" w:rsidRPr="0ECA35A2">
        <w:t xml:space="preserve"> a gyakorlati helyek kiválasztásának folyamat</w:t>
      </w:r>
      <w:r w:rsidR="3A0D72C3" w:rsidRPr="0ECA35A2">
        <w:t>át</w:t>
      </w:r>
      <w:r w:rsidR="030537C5" w:rsidRPr="0ECA35A2">
        <w:t>.</w:t>
      </w:r>
    </w:p>
    <w:p w14:paraId="50455AB0" w14:textId="52500619" w:rsidR="008E0D9C" w:rsidRDefault="62616305" w:rsidP="0ECA35A2">
      <w:pPr>
        <w:pStyle w:val="western"/>
        <w:numPr>
          <w:ilvl w:val="0"/>
          <w:numId w:val="18"/>
        </w:numPr>
        <w:spacing w:before="0" w:beforeAutospacing="0" w:after="60" w:line="276" w:lineRule="auto"/>
        <w:ind w:left="448" w:hanging="357"/>
        <w:jc w:val="both"/>
      </w:pPr>
      <w:r w:rsidRPr="0ECA35A2">
        <w:t xml:space="preserve">Milyen eljárásokban vizsgálja az intézmény a szakmai gyakorlóhelyek </w:t>
      </w:r>
      <w:r w:rsidR="22EBD341" w:rsidRPr="0ECA35A2">
        <w:t>megfelelőségét</w:t>
      </w:r>
      <w:r w:rsidRPr="0ECA35A2">
        <w:t xml:space="preserve"> és ennek eredményeit hogyan hasznosítj</w:t>
      </w:r>
      <w:r w:rsidR="602678BE" w:rsidRPr="0ECA35A2">
        <w:t>a</w:t>
      </w:r>
      <w:r w:rsidR="5B1DC016" w:rsidRPr="0ECA35A2">
        <w:t>?</w:t>
      </w:r>
      <w:r w:rsidR="56177ACC" w:rsidRPr="0ECA35A2">
        <w:t xml:space="preserve"> </w:t>
      </w:r>
      <w:r w:rsidR="6E87A712" w:rsidRPr="0ECA35A2">
        <w:t>H</w:t>
      </w:r>
      <w:r w:rsidRPr="0ECA35A2">
        <w:t>ogyan mérik fel a különböző hallgatói igényeket</w:t>
      </w:r>
      <w:r w:rsidR="395434B0" w:rsidRPr="0ECA35A2">
        <w:t xml:space="preserve"> a szakmai gyakorlóhelyek vonatkozásában</w:t>
      </w:r>
      <w:r w:rsidRPr="0ECA35A2">
        <w:t>? A felmérések alapján kapott eredményeket hogyan hasznosítja az intézmény és erről hogyan tájékoztatja az érintetteket</w:t>
      </w:r>
      <w:r w:rsidR="55A19658" w:rsidRPr="0ECA35A2">
        <w:t xml:space="preserve"> (</w:t>
      </w:r>
      <w:r w:rsidR="3F4BB453" w:rsidRPr="0ECA35A2">
        <w:t xml:space="preserve">a </w:t>
      </w:r>
      <w:r w:rsidR="55A19658" w:rsidRPr="0ECA35A2">
        <w:t>hallgatókat és a gyakorlóhelyeket)</w:t>
      </w:r>
      <w:r w:rsidR="516E516D" w:rsidRPr="0ECA35A2">
        <w:t>?</w:t>
      </w:r>
    </w:p>
    <w:p w14:paraId="198EB381" w14:textId="5D599593" w:rsidR="00FF183A" w:rsidRDefault="33B47FB4" w:rsidP="0ECA35A2">
      <w:pPr>
        <w:pStyle w:val="western"/>
        <w:numPr>
          <w:ilvl w:val="0"/>
          <w:numId w:val="18"/>
        </w:numPr>
        <w:spacing w:before="0" w:beforeAutospacing="0" w:after="60" w:line="276" w:lineRule="auto"/>
        <w:ind w:left="448" w:hanging="357"/>
        <w:jc w:val="both"/>
      </w:pPr>
      <w:r w:rsidRPr="0ECA35A2">
        <w:t>Mutassa be, h</w:t>
      </w:r>
      <w:r w:rsidR="4B389C63" w:rsidRPr="0ECA35A2">
        <w:t>ogyan építi be az intézmény saját és/vagy oktató-kutató alkalmazottainak kutatási eredményeit, valamint az adott képzési területen, tudományterületen elérhető legfrissebb kutatási eredményeket a tantervi és/vagy tantárgyi programokba</w:t>
      </w:r>
      <w:r w:rsidR="3560CDD8" w:rsidRPr="0ECA35A2">
        <w:t>.</w:t>
      </w:r>
    </w:p>
    <w:p w14:paraId="0B5640C1" w14:textId="70E64F34" w:rsidR="00C16F87" w:rsidRDefault="2BA0CE6D" w:rsidP="0ECA35A2">
      <w:pPr>
        <w:pStyle w:val="western"/>
        <w:numPr>
          <w:ilvl w:val="0"/>
          <w:numId w:val="18"/>
        </w:numPr>
        <w:spacing w:before="0" w:beforeAutospacing="0" w:after="60" w:line="276" w:lineRule="auto"/>
        <w:ind w:left="448" w:hanging="357"/>
        <w:jc w:val="both"/>
      </w:pPr>
      <w:r w:rsidRPr="0ECA35A2">
        <w:t>Hogyan</w:t>
      </w:r>
      <w:r w:rsidR="618ABC3B" w:rsidRPr="0ECA35A2">
        <w:t xml:space="preserve"> biztosítja az intézmény az indított képzések szakmai tartalmához kapcsolódó kutatási és tudományos tevékenységek elérhetőségét</w:t>
      </w:r>
      <w:r w:rsidR="3FEDA77C" w:rsidRPr="0ECA35A2">
        <w:t xml:space="preserve">, </w:t>
      </w:r>
      <w:r w:rsidR="618ABC3B" w:rsidRPr="0ECA35A2">
        <w:t>rendelkezésre állását</w:t>
      </w:r>
      <w:r w:rsidR="2C76D163" w:rsidRPr="0ECA35A2">
        <w:t xml:space="preserve"> az érintettek</w:t>
      </w:r>
      <w:r w:rsidR="7010F904" w:rsidRPr="0ECA35A2">
        <w:t xml:space="preserve"> számára</w:t>
      </w:r>
      <w:r w:rsidR="618ABC3B" w:rsidRPr="0ECA35A2">
        <w:t>?</w:t>
      </w:r>
      <w:bookmarkStart w:id="25" w:name="_Toc483211882"/>
    </w:p>
    <w:p w14:paraId="787E906D" w14:textId="522E16D7" w:rsidR="00C16F87" w:rsidRPr="005D60CA" w:rsidRDefault="60F7610B" w:rsidP="0ECA35A2">
      <w:pPr>
        <w:pStyle w:val="western"/>
        <w:spacing w:before="360" w:beforeAutospacing="0" w:after="60" w:line="276" w:lineRule="auto"/>
        <w:ind w:left="-74"/>
        <w:jc w:val="both"/>
        <w:rPr>
          <w:b/>
          <w:bCs/>
          <w:u w:val="single"/>
        </w:rPr>
      </w:pPr>
      <w:r w:rsidRPr="0ECA35A2">
        <w:rPr>
          <w:b/>
          <w:bCs/>
          <w:u w:val="single"/>
        </w:rPr>
        <w:t>Melléklet:</w:t>
      </w:r>
    </w:p>
    <w:p w14:paraId="56042AB2" w14:textId="07B882F5" w:rsidR="00C16F87" w:rsidRDefault="1D770DF3" w:rsidP="0ECA35A2">
      <w:pPr>
        <w:pStyle w:val="western"/>
        <w:numPr>
          <w:ilvl w:val="0"/>
          <w:numId w:val="39"/>
        </w:numPr>
        <w:spacing w:before="0" w:beforeAutospacing="0" w:after="60" w:line="276" w:lineRule="auto"/>
        <w:jc w:val="both"/>
        <w:rPr>
          <w:i/>
          <w:iCs/>
        </w:rPr>
      </w:pPr>
      <w:r w:rsidRPr="0ECA35A2">
        <w:rPr>
          <w:i/>
          <w:iCs/>
        </w:rPr>
        <w:t>Képzés</w:t>
      </w:r>
      <w:r w:rsidR="6A561621" w:rsidRPr="0ECA35A2">
        <w:rPr>
          <w:i/>
          <w:iCs/>
        </w:rPr>
        <w:t xml:space="preserve">i programok </w:t>
      </w:r>
      <w:r w:rsidRPr="0ECA35A2">
        <w:rPr>
          <w:i/>
          <w:iCs/>
        </w:rPr>
        <w:t>bemutatása</w:t>
      </w:r>
      <w:r w:rsidR="39880280" w:rsidRPr="0ECA35A2">
        <w:rPr>
          <w:i/>
          <w:iCs/>
        </w:rPr>
        <w:t xml:space="preserve"> </w:t>
      </w:r>
      <w:r w:rsidR="39880280" w:rsidRPr="0ECA35A2">
        <w:t>(VII. sz. melléklet)</w:t>
      </w:r>
    </w:p>
    <w:p w14:paraId="20A2E143" w14:textId="304064C2" w:rsidR="008E0D9C" w:rsidRPr="00A04C41" w:rsidRDefault="5E62A347" w:rsidP="67182820">
      <w:pPr>
        <w:pStyle w:val="Cmsor2"/>
        <w:numPr>
          <w:ilvl w:val="0"/>
          <w:numId w:val="0"/>
        </w:numPr>
        <w:spacing w:before="480"/>
        <w:jc w:val="both"/>
        <w:rPr>
          <w:rFonts w:cs="Times New Roman"/>
          <w:color w:val="806000" w:themeColor="accent4" w:themeShade="80"/>
          <w:kern w:val="32"/>
          <w:sz w:val="28"/>
        </w:rPr>
      </w:pPr>
      <w:bookmarkStart w:id="26" w:name="_Toc505860788"/>
      <w:bookmarkStart w:id="27" w:name="_Toc506992804"/>
      <w:bookmarkStart w:id="28" w:name="_Toc203132623"/>
      <w:r w:rsidRPr="67182820">
        <w:rPr>
          <w:rFonts w:cs="Times New Roman"/>
          <w:color w:val="806000" w:themeColor="accent4" w:themeShade="80"/>
          <w:kern w:val="32"/>
          <w:sz w:val="28"/>
        </w:rPr>
        <w:t>ESG 1.3 Hallgatóközpontú tanulás, tanítás és értékelés</w:t>
      </w:r>
      <w:bookmarkEnd w:id="25"/>
      <w:bookmarkEnd w:id="26"/>
      <w:bookmarkEnd w:id="27"/>
      <w:bookmarkEnd w:id="28"/>
    </w:p>
    <w:p w14:paraId="23A88BC0" w14:textId="7C0EF7B2" w:rsidR="008E0D9C" w:rsidRDefault="3863E809" w:rsidP="0ECA35A2">
      <w:pPr>
        <w:pStyle w:val="western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beforeAutospacing="0" w:after="0" w:line="240" w:lineRule="auto"/>
        <w:rPr>
          <w:b/>
          <w:bCs/>
          <w:color w:val="002060"/>
        </w:rPr>
      </w:pPr>
      <w:r w:rsidRPr="0ECA35A2">
        <w:rPr>
          <w:b/>
          <w:bCs/>
          <w:color w:val="002060"/>
        </w:rPr>
        <w:t>Standard:</w:t>
      </w:r>
    </w:p>
    <w:p w14:paraId="1406185F" w14:textId="77777777" w:rsidR="008E0D9C" w:rsidRDefault="3863E809" w:rsidP="0ECA35A2">
      <w:pPr>
        <w:pStyle w:val="western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beforeAutospacing="0" w:after="0" w:line="240" w:lineRule="auto"/>
        <w:jc w:val="both"/>
        <w:rPr>
          <w:color w:val="002060"/>
        </w:rPr>
      </w:pPr>
      <w:r w:rsidRPr="0ECA35A2">
        <w:rPr>
          <w:color w:val="002060"/>
        </w:rPr>
        <w:lastRenderedPageBreak/>
        <w:t>Az intézmények biztosítsák képzési programjaik olyan megvalósítását, amely aktív szerepre ösztönzi a hallgatókat a tanulási folyamat létrehozásában. A hallgatók értékelése tükrözze ezt a megközelítést.</w:t>
      </w:r>
    </w:p>
    <w:p w14:paraId="180CB783" w14:textId="30095C70" w:rsidR="008E0D9C" w:rsidRDefault="5E62A347" w:rsidP="0ECA35A2">
      <w:pPr>
        <w:pStyle w:val="western"/>
        <w:spacing w:before="200" w:beforeAutospacing="0" w:after="0" w:line="257" w:lineRule="auto"/>
        <w:jc w:val="both"/>
        <w:rPr>
          <w:b/>
          <w:bCs/>
          <w:i/>
          <w:iCs/>
          <w:color w:val="002060"/>
        </w:rPr>
      </w:pPr>
      <w:r w:rsidRPr="0ECA35A2">
        <w:rPr>
          <w:b/>
          <w:bCs/>
          <w:i/>
          <w:iCs/>
          <w:color w:val="002060"/>
        </w:rPr>
        <w:t>Irányelvek:</w:t>
      </w:r>
    </w:p>
    <w:p w14:paraId="3AE8CBB8" w14:textId="05355F0F" w:rsidR="008E0D9C" w:rsidRDefault="3863E809" w:rsidP="0ECA35A2">
      <w:pPr>
        <w:pStyle w:val="western"/>
        <w:widowControl w:val="0"/>
        <w:spacing w:before="0" w:beforeAutospacing="0" w:after="0" w:line="256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>A hallgatóközpontú tanulás és tanítás fontos a hallgató tanulási folyamat iránt érzett motivációja, önreflexiója és elkötelezettsége szempontjából. Ezért körültekintően kell a képzési programokat megtervezni és kivitelezni, eredményüket értékelni.</w:t>
      </w:r>
    </w:p>
    <w:p w14:paraId="0FDC355A" w14:textId="38E0053A" w:rsidR="008E0D9C" w:rsidRDefault="3863E809" w:rsidP="0ECA35A2">
      <w:pPr>
        <w:pStyle w:val="western"/>
        <w:widowControl w:val="0"/>
        <w:spacing w:before="0" w:beforeAutospacing="0" w:after="0" w:line="256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>A hallgatóközpontú tanulás és tanítás megvalósítása:</w:t>
      </w:r>
    </w:p>
    <w:p w14:paraId="0DF77991" w14:textId="77777777" w:rsidR="008E0D9C" w:rsidRDefault="3863E809" w:rsidP="0ECA35A2">
      <w:pPr>
        <w:pStyle w:val="NormlWeb"/>
        <w:widowControl w:val="0"/>
        <w:numPr>
          <w:ilvl w:val="0"/>
          <w:numId w:val="30"/>
        </w:numPr>
        <w:spacing w:before="0" w:beforeAutospacing="0" w:after="0" w:line="256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 xml:space="preserve">figyelembe veszi a hallgatók és szükségleteik sokféleségét, rugalmas tanulási útvonalakat tesz lehetővé számukra; </w:t>
      </w:r>
    </w:p>
    <w:p w14:paraId="69FF682B" w14:textId="504D19B5" w:rsidR="008E0D9C" w:rsidRDefault="3863E809" w:rsidP="0ECA35A2">
      <w:pPr>
        <w:pStyle w:val="NormlWeb"/>
        <w:widowControl w:val="0"/>
        <w:numPr>
          <w:ilvl w:val="0"/>
          <w:numId w:val="30"/>
        </w:numPr>
        <w:spacing w:before="0" w:beforeAutospacing="0" w:after="0" w:line="256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>különféle tanítási módokat vesz figyelembe és alkalmaz, ahol az helyénvaló;</w:t>
      </w:r>
    </w:p>
    <w:p w14:paraId="064C382E" w14:textId="77777777" w:rsidR="008E0D9C" w:rsidRDefault="3863E809" w:rsidP="0ECA35A2">
      <w:pPr>
        <w:pStyle w:val="NormlWeb"/>
        <w:widowControl w:val="0"/>
        <w:numPr>
          <w:ilvl w:val="0"/>
          <w:numId w:val="30"/>
        </w:numPr>
        <w:spacing w:before="0" w:beforeAutospacing="0" w:after="0" w:line="256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 xml:space="preserve">rugalmasan használ többféle pedagógiai módszert; </w:t>
      </w:r>
    </w:p>
    <w:p w14:paraId="3513E82C" w14:textId="571EB686" w:rsidR="008E0D9C" w:rsidRDefault="3863E809" w:rsidP="0ECA35A2">
      <w:pPr>
        <w:pStyle w:val="NormlWeb"/>
        <w:widowControl w:val="0"/>
        <w:numPr>
          <w:ilvl w:val="0"/>
          <w:numId w:val="30"/>
        </w:numPr>
        <w:spacing w:before="0" w:beforeAutospacing="0" w:after="0" w:line="256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>rendszeresen értékeli és pontosítja a képzési módokat és a pedagógiai módszereket;</w:t>
      </w:r>
    </w:p>
    <w:p w14:paraId="57BEA0F2" w14:textId="77777777" w:rsidR="008E0D9C" w:rsidRDefault="3863E809" w:rsidP="0ECA35A2">
      <w:pPr>
        <w:pStyle w:val="NormlWeb"/>
        <w:widowControl w:val="0"/>
        <w:numPr>
          <w:ilvl w:val="0"/>
          <w:numId w:val="30"/>
        </w:numPr>
        <w:spacing w:before="0" w:beforeAutospacing="0" w:after="0" w:line="256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 xml:space="preserve">autonóm tanulói öntudatra bátorít, miközben gondoskodik a megfelelő oktatói irányításról és támogatásról; </w:t>
      </w:r>
    </w:p>
    <w:p w14:paraId="47315043" w14:textId="7AC79EA9" w:rsidR="008E0D9C" w:rsidRDefault="3863E809" w:rsidP="0ECA35A2">
      <w:pPr>
        <w:pStyle w:val="NormlWeb"/>
        <w:widowControl w:val="0"/>
        <w:numPr>
          <w:ilvl w:val="0"/>
          <w:numId w:val="31"/>
        </w:numPr>
        <w:spacing w:before="0" w:beforeAutospacing="0" w:after="0" w:line="256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>elősegíti a kölcsönös tiszteletet a tanuló-oktató kapcsolatban;</w:t>
      </w:r>
    </w:p>
    <w:p w14:paraId="5404B167" w14:textId="173F846A" w:rsidR="008E0D9C" w:rsidRPr="00DD0F18" w:rsidRDefault="3863E809" w:rsidP="0ECA35A2">
      <w:pPr>
        <w:pStyle w:val="NormlWeb"/>
        <w:widowControl w:val="0"/>
        <w:numPr>
          <w:ilvl w:val="0"/>
          <w:numId w:val="31"/>
        </w:numPr>
        <w:spacing w:before="0" w:beforeAutospacing="0" w:after="0" w:line="256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>megfelelő eljárásokkal rendelkezik a hallgatók panaszainak kezelésére.</w:t>
      </w:r>
    </w:p>
    <w:p w14:paraId="53169A74" w14:textId="77777777" w:rsidR="008E0D9C" w:rsidRDefault="3863E809" w:rsidP="0ECA35A2">
      <w:pPr>
        <w:pStyle w:val="western"/>
        <w:widowControl w:val="0"/>
        <w:spacing w:before="240" w:beforeAutospacing="0" w:after="0" w:line="257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 xml:space="preserve">Figyelembe véve a tanulmányi értékelés jelentőségét a hallgató előrehaladása és majdani karrierje szempontjából, az értékelésre vonatkozó minőségbiztosítási folyamatok a következőkre terjednek ki: </w:t>
      </w:r>
    </w:p>
    <w:p w14:paraId="25302C68" w14:textId="77777777" w:rsidR="008E0D9C" w:rsidRDefault="3863E809" w:rsidP="0ECA35A2">
      <w:pPr>
        <w:pStyle w:val="NormlWeb"/>
        <w:widowControl w:val="0"/>
        <w:numPr>
          <w:ilvl w:val="0"/>
          <w:numId w:val="32"/>
        </w:numPr>
        <w:spacing w:before="0" w:beforeAutospacing="0" w:after="0" w:line="256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 xml:space="preserve">az értékelők ismerik a létező teszt- és vizsgamódszereket, továbbá támogatást kapnak képességeik fejlesztéséhez e téren; </w:t>
      </w:r>
    </w:p>
    <w:p w14:paraId="44246A92" w14:textId="1A351181" w:rsidR="008E0D9C" w:rsidRDefault="3863E809" w:rsidP="0ECA35A2">
      <w:pPr>
        <w:pStyle w:val="NormlWeb"/>
        <w:widowControl w:val="0"/>
        <w:numPr>
          <w:ilvl w:val="0"/>
          <w:numId w:val="32"/>
        </w:numPr>
        <w:spacing w:before="0" w:beforeAutospacing="0" w:after="0" w:line="256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>az értékelés kritériumait és módszereit, valamint az osztályozás kritériumait előre nyilvánosságra hozzák;</w:t>
      </w:r>
    </w:p>
    <w:p w14:paraId="4419463F" w14:textId="48D7CF35" w:rsidR="008E0D9C" w:rsidRDefault="3863E809" w:rsidP="0ECA35A2">
      <w:pPr>
        <w:pStyle w:val="NormlWeb"/>
        <w:widowControl w:val="0"/>
        <w:numPr>
          <w:ilvl w:val="0"/>
          <w:numId w:val="32"/>
        </w:numPr>
        <w:spacing w:before="0" w:beforeAutospacing="0" w:after="0" w:line="256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>az értékelés lehetővé teszi, hogy a hallgató megmutassa, milyen mértékben sajátította el a kitűzött tanulmányi eredményeket. A hallgatók visszajelzést kapnak, amely szükség esetén a tanulási folyamatra vonatkozó tanácsokat is tartalmaz;</w:t>
      </w:r>
    </w:p>
    <w:p w14:paraId="18A8A53F" w14:textId="36F7507E" w:rsidR="008E0D9C" w:rsidRDefault="3863E809" w:rsidP="0ECA35A2">
      <w:pPr>
        <w:pStyle w:val="NormlWeb"/>
        <w:widowControl w:val="0"/>
        <w:numPr>
          <w:ilvl w:val="0"/>
          <w:numId w:val="32"/>
        </w:numPr>
        <w:spacing w:before="0" w:beforeAutospacing="0" w:after="0" w:line="256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>ahol az lehetséges, az értékelést egynél több vizsgáztató végzi;</w:t>
      </w:r>
    </w:p>
    <w:p w14:paraId="18D82ADF" w14:textId="645DBCF9" w:rsidR="008E0D9C" w:rsidRDefault="3863E809" w:rsidP="0ECA35A2">
      <w:pPr>
        <w:pStyle w:val="NormlWeb"/>
        <w:widowControl w:val="0"/>
        <w:numPr>
          <w:ilvl w:val="0"/>
          <w:numId w:val="32"/>
        </w:numPr>
        <w:spacing w:before="0" w:beforeAutospacing="0" w:after="0" w:line="256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>az értékelés szabályai kitérnek a lehetséges enyhítő körülményekre is;</w:t>
      </w:r>
    </w:p>
    <w:p w14:paraId="37F15D57" w14:textId="7B278A73" w:rsidR="008E0D9C" w:rsidRDefault="3863E809" w:rsidP="0ECA35A2">
      <w:pPr>
        <w:pStyle w:val="NormlWeb"/>
        <w:widowControl w:val="0"/>
        <w:numPr>
          <w:ilvl w:val="0"/>
          <w:numId w:val="32"/>
        </w:numPr>
        <w:spacing w:before="0" w:beforeAutospacing="0" w:after="0" w:line="256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>az értékelést következetesen és igazságosan alkalmazzák minden hallgató esetében, és a rögzített eljárásnak megfelelően végzik;</w:t>
      </w:r>
    </w:p>
    <w:p w14:paraId="4196B284" w14:textId="77777777" w:rsidR="008E0D9C" w:rsidRDefault="3863E809" w:rsidP="0ECA35A2">
      <w:pPr>
        <w:pStyle w:val="NormlWeb"/>
        <w:widowControl w:val="0"/>
        <w:numPr>
          <w:ilvl w:val="0"/>
          <w:numId w:val="32"/>
        </w:numPr>
        <w:spacing w:before="0" w:beforeAutospacing="0" w:after="0" w:line="256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>létezik formális fellebbezési lehetőség a hallgató számára.</w:t>
      </w:r>
    </w:p>
    <w:p w14:paraId="0851E6C3" w14:textId="08952DD2" w:rsidR="008E0D9C" w:rsidRDefault="008E0D9C" w:rsidP="0ECA35A2">
      <w:pPr>
        <w:pStyle w:val="NormlWeb"/>
        <w:widowControl w:val="0"/>
        <w:spacing w:before="0" w:beforeAutospacing="0" w:after="0" w:line="256" w:lineRule="auto"/>
        <w:jc w:val="both"/>
        <w:rPr>
          <w:i/>
          <w:iCs/>
          <w:color w:val="002060"/>
        </w:rPr>
      </w:pPr>
    </w:p>
    <w:p w14:paraId="22FA88CC" w14:textId="575B1ED0" w:rsidR="1577C62A" w:rsidRDefault="79BD04E1" w:rsidP="0ECA35A2">
      <w:pPr>
        <w:jc w:val="both"/>
        <w:rPr>
          <w:b/>
          <w:bCs/>
          <w:i/>
          <w:iCs/>
          <w:sz w:val="24"/>
        </w:rPr>
      </w:pPr>
      <w:r w:rsidRPr="0ECA35A2">
        <w:rPr>
          <w:b/>
          <w:bCs/>
          <w:i/>
          <w:iCs/>
          <w:sz w:val="24"/>
        </w:rPr>
        <w:t>Az alábbi szempontok a standard és irányelvei további értelmezését segítik, és orientáló célt szolgálnak az önértékelés elkészítéséhez. Az intézmény a maga sajátosságait figyelembe véve értelmezze és vegye figyelembe ezeket.</w:t>
      </w:r>
      <w:r w:rsidR="1EAD35A7" w:rsidRPr="0ECA35A2">
        <w:rPr>
          <w:b/>
          <w:bCs/>
          <w:i/>
          <w:iCs/>
          <w:sz w:val="24"/>
        </w:rPr>
        <w:t xml:space="preserve"> </w:t>
      </w:r>
      <w:r w:rsidR="4B9195E4" w:rsidRPr="0ECA35A2">
        <w:rPr>
          <w:b/>
          <w:bCs/>
          <w:i/>
          <w:iCs/>
          <w:sz w:val="24"/>
        </w:rPr>
        <w:t>Javasolt, hogy ahol csak lehet, konkrét példákkal támassza alá a megvalósult gyakorlatot.</w:t>
      </w:r>
    </w:p>
    <w:p w14:paraId="7C28D988" w14:textId="25CD50B5" w:rsidR="351DCB92" w:rsidRDefault="351DCB92" w:rsidP="0ECA35A2">
      <w:pPr>
        <w:widowControl w:val="0"/>
        <w:spacing w:line="256" w:lineRule="auto"/>
        <w:jc w:val="both"/>
        <w:rPr>
          <w:b/>
          <w:bCs/>
          <w:sz w:val="24"/>
        </w:rPr>
      </w:pPr>
    </w:p>
    <w:p w14:paraId="04388C1F" w14:textId="77777777" w:rsidR="0022795C" w:rsidRPr="0022795C" w:rsidRDefault="6BD44DE2" w:rsidP="0ECA35A2">
      <w:pPr>
        <w:pStyle w:val="Listaszerbekezds"/>
        <w:numPr>
          <w:ilvl w:val="0"/>
          <w:numId w:val="38"/>
        </w:numPr>
        <w:spacing w:after="60" w:line="276" w:lineRule="auto"/>
        <w:ind w:left="450" w:hanging="357"/>
        <w:contextualSpacing w:val="0"/>
        <w:jc w:val="both"/>
        <w:rPr>
          <w:rFonts w:eastAsia="Times New Roman"/>
        </w:rPr>
      </w:pPr>
      <w:r w:rsidRPr="0ECA35A2">
        <w:rPr>
          <w:rFonts w:eastAsia="Times New Roman"/>
        </w:rPr>
        <w:t>Hogyan értelmezi az intézmény a hallgatóközpontúság fogalmát</w:t>
      </w:r>
      <w:r w:rsidR="73F67905" w:rsidRPr="0ECA35A2">
        <w:rPr>
          <w:rFonts w:eastAsia="Times New Roman"/>
        </w:rPr>
        <w:t xml:space="preserve"> a tanulási, tanítási és értékelési folyamataiban</w:t>
      </w:r>
      <w:r w:rsidRPr="0ECA35A2">
        <w:rPr>
          <w:rFonts w:eastAsia="Times New Roman"/>
        </w:rPr>
        <w:t>?</w:t>
      </w:r>
    </w:p>
    <w:p w14:paraId="2B85824F" w14:textId="5CAD0224" w:rsidR="008E0D9C" w:rsidRPr="0022795C" w:rsidRDefault="4E886C03" w:rsidP="0ECA35A2">
      <w:pPr>
        <w:pStyle w:val="Listaszerbekezds"/>
        <w:numPr>
          <w:ilvl w:val="0"/>
          <w:numId w:val="38"/>
        </w:numPr>
        <w:spacing w:after="60" w:line="276" w:lineRule="auto"/>
        <w:ind w:left="450" w:hanging="357"/>
        <w:contextualSpacing w:val="0"/>
        <w:jc w:val="both"/>
        <w:rPr>
          <w:rFonts w:eastAsia="Times New Roman"/>
        </w:rPr>
      </w:pPr>
      <w:r w:rsidRPr="0ECA35A2">
        <w:rPr>
          <w:rFonts w:eastAsia="Times New Roman"/>
        </w:rPr>
        <w:t xml:space="preserve">Mutassa be, </w:t>
      </w:r>
      <w:r w:rsidR="009A5AE2">
        <w:rPr>
          <w:rFonts w:eastAsia="Times New Roman"/>
        </w:rPr>
        <w:t xml:space="preserve">hogy </w:t>
      </w:r>
      <w:r w:rsidR="3A5507CA" w:rsidRPr="0ECA35A2">
        <w:rPr>
          <w:rFonts w:eastAsia="Times New Roman"/>
        </w:rPr>
        <w:t xml:space="preserve">az intézmény </w:t>
      </w:r>
      <w:r w:rsidR="009A5AE2">
        <w:rPr>
          <w:rFonts w:eastAsia="Times New Roman"/>
        </w:rPr>
        <w:t>miként</w:t>
      </w:r>
      <w:r w:rsidR="009A5AE2" w:rsidRPr="0ECA35A2">
        <w:rPr>
          <w:rFonts w:eastAsia="Times New Roman"/>
        </w:rPr>
        <w:t xml:space="preserve"> </w:t>
      </w:r>
      <w:r w:rsidR="487F63BA" w:rsidRPr="0ECA35A2">
        <w:rPr>
          <w:rFonts w:eastAsia="Times New Roman"/>
        </w:rPr>
        <w:t xml:space="preserve">veszi figyelembe </w:t>
      </w:r>
      <w:r w:rsidR="009A5AE2" w:rsidRPr="0ECA35A2">
        <w:rPr>
          <w:rFonts w:eastAsia="Times New Roman"/>
        </w:rPr>
        <w:t xml:space="preserve">a képzési programok kialakítása során </w:t>
      </w:r>
      <w:r w:rsidR="487F63BA" w:rsidRPr="0ECA35A2">
        <w:rPr>
          <w:rFonts w:eastAsia="Times New Roman"/>
        </w:rPr>
        <w:t>a hallgató</w:t>
      </w:r>
      <w:r w:rsidR="52EFE5EF" w:rsidRPr="0ECA35A2">
        <w:rPr>
          <w:rFonts w:eastAsia="Times New Roman"/>
        </w:rPr>
        <w:t>k</w:t>
      </w:r>
      <w:r w:rsidR="487F63BA" w:rsidRPr="0ECA35A2">
        <w:rPr>
          <w:rFonts w:eastAsia="Times New Roman"/>
        </w:rPr>
        <w:t xml:space="preserve"> sokféleségét</w:t>
      </w:r>
      <w:r w:rsidR="36BB349F" w:rsidRPr="0ECA35A2">
        <w:rPr>
          <w:rFonts w:eastAsia="Times New Roman"/>
        </w:rPr>
        <w:t>.</w:t>
      </w:r>
      <w:r w:rsidR="41B58769" w:rsidRPr="0ECA35A2">
        <w:rPr>
          <w:rFonts w:eastAsia="Times New Roman"/>
        </w:rPr>
        <w:t xml:space="preserve"> </w:t>
      </w:r>
      <w:r w:rsidR="7AB1DC99" w:rsidRPr="0ECA35A2">
        <w:rPr>
          <w:rFonts w:eastAsia="Times New Roman"/>
        </w:rPr>
        <w:t>Mutassa be</w:t>
      </w:r>
      <w:r w:rsidR="7FDA902C" w:rsidRPr="0ECA35A2">
        <w:rPr>
          <w:rFonts w:eastAsia="Times New Roman"/>
        </w:rPr>
        <w:t xml:space="preserve">, milyen rugalmas tanulási útvonalakat tesznek lehetővé </w:t>
      </w:r>
      <w:r w:rsidR="27BDF770" w:rsidRPr="0ECA35A2">
        <w:rPr>
          <w:rFonts w:eastAsia="Times New Roman"/>
        </w:rPr>
        <w:t xml:space="preserve">a hallgatók </w:t>
      </w:r>
      <w:r w:rsidR="570B6A6F" w:rsidRPr="0ECA35A2">
        <w:rPr>
          <w:rFonts w:eastAsia="Times New Roman"/>
        </w:rPr>
        <w:t>eltérő igényű</w:t>
      </w:r>
      <w:r w:rsidR="129FB77E" w:rsidRPr="0ECA35A2">
        <w:rPr>
          <w:rFonts w:eastAsia="Times New Roman"/>
        </w:rPr>
        <w:t xml:space="preserve"> csoportjai számára</w:t>
      </w:r>
      <w:r w:rsidR="36BB349F" w:rsidRPr="0ECA35A2">
        <w:rPr>
          <w:rFonts w:eastAsia="Times New Roman"/>
        </w:rPr>
        <w:t>.</w:t>
      </w:r>
      <w:r w:rsidR="22DEC504" w:rsidRPr="0ECA35A2">
        <w:rPr>
          <w:rFonts w:eastAsia="Times New Roman"/>
        </w:rPr>
        <w:t xml:space="preserve"> Mutassa be az intézmény által azonosított hallgatói csoportokat és a csoportokhoz kapcsolódó esélyegyenlőségi cselekvéseket</w:t>
      </w:r>
      <w:r w:rsidR="009A5AE2">
        <w:rPr>
          <w:rFonts w:eastAsia="Times New Roman"/>
        </w:rPr>
        <w:t>, intézkedéseket</w:t>
      </w:r>
      <w:r w:rsidR="22DEC504" w:rsidRPr="0ECA35A2">
        <w:rPr>
          <w:rFonts w:eastAsia="Times New Roman"/>
        </w:rPr>
        <w:t xml:space="preserve"> is.</w:t>
      </w:r>
    </w:p>
    <w:p w14:paraId="0904FF49" w14:textId="1B31B08D" w:rsidR="0022795C" w:rsidRPr="0022795C" w:rsidRDefault="743C0AA3" w:rsidP="0ECA35A2">
      <w:pPr>
        <w:pStyle w:val="Listaszerbekezds"/>
        <w:numPr>
          <w:ilvl w:val="0"/>
          <w:numId w:val="38"/>
        </w:numPr>
        <w:spacing w:after="60" w:line="276" w:lineRule="auto"/>
        <w:ind w:left="450" w:hanging="357"/>
        <w:contextualSpacing w:val="0"/>
        <w:jc w:val="both"/>
        <w:rPr>
          <w:rFonts w:eastAsia="Times New Roman"/>
        </w:rPr>
      </w:pPr>
      <w:r w:rsidRPr="0ECA35A2">
        <w:rPr>
          <w:rFonts w:eastAsia="Times New Roman"/>
        </w:rPr>
        <w:t xml:space="preserve">Mutassa be, milyen módszerekkel ösztönzik a </w:t>
      </w:r>
      <w:r w:rsidR="009A5AE2" w:rsidRPr="0ECA35A2">
        <w:rPr>
          <w:rFonts w:eastAsia="Times New Roman"/>
        </w:rPr>
        <w:t>hallgató</w:t>
      </w:r>
      <w:r w:rsidR="009A5AE2">
        <w:rPr>
          <w:rFonts w:eastAsia="Times New Roman"/>
        </w:rPr>
        <w:t>knak a</w:t>
      </w:r>
      <w:r w:rsidR="009A5AE2" w:rsidRPr="0ECA35A2">
        <w:rPr>
          <w:rFonts w:eastAsia="Times New Roman"/>
        </w:rPr>
        <w:t xml:space="preserve"> </w:t>
      </w:r>
      <w:r w:rsidRPr="0ECA35A2">
        <w:rPr>
          <w:rFonts w:eastAsia="Times New Roman"/>
        </w:rPr>
        <w:t>tanulási folyamat</w:t>
      </w:r>
      <w:r w:rsidR="7D413283" w:rsidRPr="0ECA35A2">
        <w:rPr>
          <w:rFonts w:eastAsia="Times New Roman"/>
        </w:rPr>
        <w:t xml:space="preserve"> aktív </w:t>
      </w:r>
      <w:r w:rsidR="009A5AE2" w:rsidRPr="0ECA35A2">
        <w:rPr>
          <w:rFonts w:eastAsia="Times New Roman"/>
        </w:rPr>
        <w:t>alakítás</w:t>
      </w:r>
      <w:r w:rsidR="009A5AE2">
        <w:rPr>
          <w:rFonts w:eastAsia="Times New Roman"/>
        </w:rPr>
        <w:t xml:space="preserve">ára irányuló </w:t>
      </w:r>
      <w:r w:rsidRPr="0ECA35A2">
        <w:rPr>
          <w:rFonts w:eastAsia="Times New Roman"/>
        </w:rPr>
        <w:t>motivációját, önreflexió</w:t>
      </w:r>
      <w:r w:rsidR="0E857D31" w:rsidRPr="0ECA35A2">
        <w:rPr>
          <w:rFonts w:eastAsia="Times New Roman"/>
        </w:rPr>
        <w:t>ját, elkötelezettségét.</w:t>
      </w:r>
    </w:p>
    <w:p w14:paraId="7229525D" w14:textId="77777777" w:rsidR="000B5034" w:rsidRDefault="2BD14995" w:rsidP="0ECA35A2">
      <w:pPr>
        <w:pStyle w:val="Listaszerbekezds"/>
        <w:numPr>
          <w:ilvl w:val="0"/>
          <w:numId w:val="38"/>
        </w:numPr>
        <w:spacing w:after="60" w:line="276" w:lineRule="auto"/>
        <w:ind w:left="450" w:hanging="357"/>
        <w:contextualSpacing w:val="0"/>
        <w:jc w:val="both"/>
        <w:rPr>
          <w:rFonts w:eastAsia="Times New Roman"/>
        </w:rPr>
      </w:pPr>
      <w:r w:rsidRPr="0ECA35A2">
        <w:rPr>
          <w:rFonts w:eastAsia="Times New Roman"/>
        </w:rPr>
        <w:lastRenderedPageBreak/>
        <w:t xml:space="preserve">Mutassa be, </w:t>
      </w:r>
      <w:r w:rsidR="4ED09137" w:rsidRPr="0ECA35A2">
        <w:rPr>
          <w:rFonts w:eastAsia="Times New Roman"/>
        </w:rPr>
        <w:t xml:space="preserve">hogyan </w:t>
      </w:r>
      <w:r w:rsidR="55182918" w:rsidRPr="0ECA35A2">
        <w:rPr>
          <w:rFonts w:eastAsia="Times New Roman"/>
        </w:rPr>
        <w:t xml:space="preserve">veszi figyelembe </w:t>
      </w:r>
      <w:r w:rsidR="5C73FD05" w:rsidRPr="0ECA35A2">
        <w:rPr>
          <w:rFonts w:eastAsia="Times New Roman"/>
        </w:rPr>
        <w:t xml:space="preserve">és alkalmazza </w:t>
      </w:r>
      <w:r w:rsidR="55182918" w:rsidRPr="0ECA35A2">
        <w:rPr>
          <w:rFonts w:eastAsia="Times New Roman"/>
        </w:rPr>
        <w:t>az intézmény a különféle tanítási módokat</w:t>
      </w:r>
      <w:r w:rsidR="4CB31148" w:rsidRPr="0ECA35A2">
        <w:rPr>
          <w:rFonts w:eastAsia="Times New Roman"/>
        </w:rPr>
        <w:t>.</w:t>
      </w:r>
      <w:r w:rsidR="5C73FD05" w:rsidRPr="0ECA35A2">
        <w:rPr>
          <w:rFonts w:eastAsia="Times New Roman"/>
        </w:rPr>
        <w:t xml:space="preserve"> </w:t>
      </w:r>
      <w:r w:rsidR="37A609A4" w:rsidRPr="0ECA35A2">
        <w:rPr>
          <w:rFonts w:eastAsia="Times New Roman"/>
        </w:rPr>
        <w:t>Mutassa be az alkalmazott pedagógiai</w:t>
      </w:r>
      <w:r w:rsidR="049584A0" w:rsidRPr="0ECA35A2">
        <w:rPr>
          <w:rFonts w:eastAsia="Times New Roman"/>
        </w:rPr>
        <w:t xml:space="preserve"> módszereket és </w:t>
      </w:r>
      <w:r w:rsidR="294AE5EA" w:rsidRPr="0ECA35A2">
        <w:rPr>
          <w:rFonts w:eastAsia="Times New Roman"/>
        </w:rPr>
        <w:t xml:space="preserve">ezek </w:t>
      </w:r>
      <w:r w:rsidR="4DD408A6" w:rsidRPr="0ECA35A2">
        <w:rPr>
          <w:rFonts w:eastAsia="Times New Roman"/>
        </w:rPr>
        <w:t xml:space="preserve">értékelésének, felülvizsgálatának </w:t>
      </w:r>
      <w:r w:rsidR="004CBDE4" w:rsidRPr="0ECA35A2">
        <w:rPr>
          <w:rFonts w:eastAsia="Times New Roman"/>
        </w:rPr>
        <w:t>folyamatait</w:t>
      </w:r>
      <w:r w:rsidR="4ABF7B10" w:rsidRPr="0ECA35A2">
        <w:rPr>
          <w:rFonts w:eastAsia="Times New Roman"/>
        </w:rPr>
        <w:t>.</w:t>
      </w:r>
    </w:p>
    <w:p w14:paraId="6AB7296F" w14:textId="55071CF9" w:rsidR="008E0D9C" w:rsidRPr="0022795C" w:rsidRDefault="4751A151" w:rsidP="0ECA35A2">
      <w:pPr>
        <w:pStyle w:val="Listaszerbekezds"/>
        <w:numPr>
          <w:ilvl w:val="0"/>
          <w:numId w:val="38"/>
        </w:numPr>
        <w:spacing w:after="60" w:line="276" w:lineRule="auto"/>
        <w:ind w:left="450" w:hanging="357"/>
        <w:contextualSpacing w:val="0"/>
        <w:jc w:val="both"/>
        <w:rPr>
          <w:rFonts w:eastAsia="Times New Roman"/>
        </w:rPr>
      </w:pPr>
      <w:r w:rsidRPr="0ECA35A2">
        <w:rPr>
          <w:rFonts w:eastAsia="Times New Roman"/>
        </w:rPr>
        <w:t>Hogyan biztosít</w:t>
      </w:r>
      <w:r w:rsidR="1E40126E" w:rsidRPr="0ECA35A2">
        <w:rPr>
          <w:rFonts w:eastAsia="Times New Roman"/>
        </w:rPr>
        <w:t>ja az intézmény</w:t>
      </w:r>
      <w:r w:rsidRPr="0ECA35A2">
        <w:rPr>
          <w:rFonts w:eastAsia="Times New Roman"/>
        </w:rPr>
        <w:t xml:space="preserve"> az értékelési módszerek és </w:t>
      </w:r>
      <w:r w:rsidR="29CDFC06" w:rsidRPr="0ECA35A2">
        <w:rPr>
          <w:rFonts w:eastAsia="Times New Roman"/>
        </w:rPr>
        <w:t>kritériumok nyilvános elérhető</w:t>
      </w:r>
      <w:r w:rsidR="561C0B24" w:rsidRPr="0ECA35A2">
        <w:rPr>
          <w:rFonts w:eastAsia="Times New Roman"/>
        </w:rPr>
        <w:t>ségét</w:t>
      </w:r>
      <w:r w:rsidR="29CDFC06" w:rsidRPr="0ECA35A2">
        <w:rPr>
          <w:rFonts w:eastAsia="Times New Roman"/>
        </w:rPr>
        <w:t>?</w:t>
      </w:r>
    </w:p>
    <w:p w14:paraId="28EDD753" w14:textId="1FFEA3C5" w:rsidR="008E0D9C" w:rsidRPr="00B40F48" w:rsidRDefault="75A7A8F8" w:rsidP="0ECA35A2">
      <w:pPr>
        <w:pStyle w:val="Listaszerbekezds"/>
        <w:numPr>
          <w:ilvl w:val="0"/>
          <w:numId w:val="38"/>
        </w:numPr>
        <w:spacing w:after="60" w:line="276" w:lineRule="auto"/>
        <w:ind w:left="450" w:hanging="357"/>
        <w:contextualSpacing w:val="0"/>
        <w:jc w:val="both"/>
        <w:rPr>
          <w:rFonts w:eastAsia="Times New Roman"/>
        </w:rPr>
      </w:pPr>
      <w:r w:rsidRPr="0ECA35A2">
        <w:rPr>
          <w:rFonts w:eastAsia="Times New Roman"/>
        </w:rPr>
        <w:t>Mutassa be, hogy milyen módon kapnak visszajelzést a hallgatók</w:t>
      </w:r>
      <w:r w:rsidR="4EE58AA9" w:rsidRPr="0ECA35A2">
        <w:rPr>
          <w:rFonts w:eastAsia="Times New Roman"/>
        </w:rPr>
        <w:t xml:space="preserve"> az </w:t>
      </w:r>
      <w:r w:rsidR="09917F75" w:rsidRPr="0ECA35A2">
        <w:rPr>
          <w:rFonts w:eastAsia="Times New Roman"/>
        </w:rPr>
        <w:t>értékelésükről és milyen módon támogatja ez őket a tanulási folyamatban</w:t>
      </w:r>
      <w:r w:rsidR="1EB5DC4D" w:rsidRPr="0ECA35A2">
        <w:rPr>
          <w:rFonts w:eastAsia="Times New Roman"/>
        </w:rPr>
        <w:t>.</w:t>
      </w:r>
    </w:p>
    <w:p w14:paraId="29C0BB8B" w14:textId="4C373E70" w:rsidR="008E0D9C" w:rsidRPr="0022795C" w:rsidRDefault="32D37355" w:rsidP="0ECA35A2">
      <w:pPr>
        <w:pStyle w:val="Listaszerbekezds"/>
        <w:numPr>
          <w:ilvl w:val="0"/>
          <w:numId w:val="38"/>
        </w:numPr>
        <w:spacing w:after="60" w:line="276" w:lineRule="auto"/>
        <w:ind w:left="450" w:hanging="357"/>
        <w:contextualSpacing w:val="0"/>
        <w:jc w:val="both"/>
        <w:rPr>
          <w:rFonts w:eastAsia="Times New Roman"/>
        </w:rPr>
      </w:pPr>
      <w:r w:rsidRPr="0ECA35A2">
        <w:rPr>
          <w:rFonts w:eastAsia="Times New Roman"/>
        </w:rPr>
        <w:t xml:space="preserve">Mutassa be, hogy az intézmény milyen gyakorisággal és milyen szempontok alapján vizsgálta felül a hallgatói értékelési eljárásokat, és </w:t>
      </w:r>
      <w:r w:rsidR="4D9263F3" w:rsidRPr="0ECA35A2">
        <w:rPr>
          <w:rFonts w:eastAsia="Times New Roman"/>
        </w:rPr>
        <w:t xml:space="preserve">az </w:t>
      </w:r>
      <w:r w:rsidRPr="0ECA35A2">
        <w:rPr>
          <w:rFonts w:eastAsia="Times New Roman"/>
        </w:rPr>
        <w:t xml:space="preserve">ennek eredményeként </w:t>
      </w:r>
      <w:r w:rsidR="5DCD337F" w:rsidRPr="0ECA35A2">
        <w:rPr>
          <w:rFonts w:eastAsia="Times New Roman"/>
        </w:rPr>
        <w:t>eszközölt</w:t>
      </w:r>
      <w:r w:rsidR="74F72163" w:rsidRPr="0ECA35A2">
        <w:rPr>
          <w:rFonts w:eastAsia="Times New Roman"/>
        </w:rPr>
        <w:t xml:space="preserve"> </w:t>
      </w:r>
      <w:r w:rsidR="221DA516" w:rsidRPr="0ECA35A2">
        <w:rPr>
          <w:rFonts w:eastAsia="Times New Roman"/>
        </w:rPr>
        <w:t>főbb</w:t>
      </w:r>
      <w:r w:rsidRPr="0ECA35A2">
        <w:rPr>
          <w:rFonts w:eastAsia="Times New Roman"/>
        </w:rPr>
        <w:t xml:space="preserve"> változásokat az utóbbi öt évben, a különböző képzési szinteken és szakterületeken. </w:t>
      </w:r>
      <w:r w:rsidR="747100C4" w:rsidRPr="0ECA35A2">
        <w:rPr>
          <w:rFonts w:eastAsia="Times New Roman"/>
        </w:rPr>
        <w:t>Milyen képzést és támogatást kapnak az oktatók értékelési módszereik fejlesztésére?</w:t>
      </w:r>
    </w:p>
    <w:p w14:paraId="7606123F" w14:textId="5583D0C7" w:rsidR="008E0D9C" w:rsidRPr="0022795C" w:rsidRDefault="4BEA0799" w:rsidP="0ECA35A2">
      <w:pPr>
        <w:pStyle w:val="Listaszerbekezds"/>
        <w:numPr>
          <w:ilvl w:val="0"/>
          <w:numId w:val="38"/>
        </w:numPr>
        <w:spacing w:after="60" w:line="276" w:lineRule="auto"/>
        <w:ind w:left="450" w:hanging="357"/>
        <w:contextualSpacing w:val="0"/>
        <w:jc w:val="both"/>
        <w:rPr>
          <w:rFonts w:eastAsia="Times New Roman"/>
        </w:rPr>
      </w:pPr>
      <w:r w:rsidRPr="0ECA35A2">
        <w:rPr>
          <w:rFonts w:eastAsia="Times New Roman"/>
        </w:rPr>
        <w:t xml:space="preserve">Az értékelés </w:t>
      </w:r>
      <w:r w:rsidR="340F132B" w:rsidRPr="0ECA35A2">
        <w:rPr>
          <w:rFonts w:eastAsia="Times New Roman"/>
        </w:rPr>
        <w:t xml:space="preserve">során hogyan veszik figyelembe </w:t>
      </w:r>
      <w:r w:rsidR="009A5AE2">
        <w:rPr>
          <w:rFonts w:eastAsia="Times New Roman"/>
        </w:rPr>
        <w:t>a</w:t>
      </w:r>
      <w:r w:rsidR="526B478F" w:rsidRPr="0ECA35A2">
        <w:rPr>
          <w:rFonts w:eastAsia="Times New Roman"/>
        </w:rPr>
        <w:t xml:space="preserve"> </w:t>
      </w:r>
      <w:r w:rsidR="3A6221F0" w:rsidRPr="0ECA35A2">
        <w:rPr>
          <w:rFonts w:eastAsia="Times New Roman"/>
        </w:rPr>
        <w:t>méltányolható</w:t>
      </w:r>
      <w:r w:rsidR="526B478F" w:rsidRPr="0ECA35A2">
        <w:rPr>
          <w:rFonts w:eastAsia="Times New Roman"/>
        </w:rPr>
        <w:t xml:space="preserve"> </w:t>
      </w:r>
      <w:r w:rsidRPr="0ECA35A2">
        <w:rPr>
          <w:rFonts w:eastAsia="Times New Roman"/>
        </w:rPr>
        <w:t>körülmények</w:t>
      </w:r>
      <w:r w:rsidR="47A53C3B" w:rsidRPr="0ECA35A2">
        <w:rPr>
          <w:rFonts w:eastAsia="Times New Roman"/>
        </w:rPr>
        <w:t>et?</w:t>
      </w:r>
      <w:r w:rsidR="1E1CB1A7" w:rsidRPr="0ECA35A2">
        <w:rPr>
          <w:rFonts w:eastAsia="Times New Roman"/>
        </w:rPr>
        <w:t xml:space="preserve"> Hogyan határozzák meg </w:t>
      </w:r>
      <w:r w:rsidR="1DBB1DB0" w:rsidRPr="0ECA35A2">
        <w:rPr>
          <w:rFonts w:eastAsia="Times New Roman"/>
        </w:rPr>
        <w:t>eze</w:t>
      </w:r>
      <w:r w:rsidR="009A5AE2">
        <w:rPr>
          <w:rFonts w:eastAsia="Times New Roman"/>
        </w:rPr>
        <w:t xml:space="preserve">k </w:t>
      </w:r>
      <w:r w:rsidR="1DBB1DB0" w:rsidRPr="0ECA35A2">
        <w:rPr>
          <w:rFonts w:eastAsia="Times New Roman"/>
        </w:rPr>
        <w:t>körét?</w:t>
      </w:r>
      <w:r w:rsidR="5F4E1845" w:rsidRPr="0ECA35A2">
        <w:rPr>
          <w:rFonts w:eastAsia="Times New Roman"/>
        </w:rPr>
        <w:t xml:space="preserve"> </w:t>
      </w:r>
      <w:r w:rsidR="2924FDC6" w:rsidRPr="0ECA35A2">
        <w:rPr>
          <w:rFonts w:eastAsia="Times New Roman"/>
        </w:rPr>
        <w:t>Hogyan kísérik figyelemmel az értékelés</w:t>
      </w:r>
      <w:r w:rsidR="11F4ADB0" w:rsidRPr="0ECA35A2">
        <w:rPr>
          <w:rFonts w:eastAsia="Times New Roman"/>
        </w:rPr>
        <w:t>i szabályok</w:t>
      </w:r>
      <w:r w:rsidR="2924FDC6" w:rsidRPr="0ECA35A2">
        <w:rPr>
          <w:rFonts w:eastAsia="Times New Roman"/>
        </w:rPr>
        <w:t xml:space="preserve"> </w:t>
      </w:r>
      <w:r w:rsidR="3734D176" w:rsidRPr="0ECA35A2">
        <w:rPr>
          <w:rFonts w:eastAsia="Times New Roman"/>
        </w:rPr>
        <w:t>következetes</w:t>
      </w:r>
      <w:r w:rsidR="31967145" w:rsidRPr="0ECA35A2">
        <w:rPr>
          <w:rFonts w:eastAsia="Times New Roman"/>
        </w:rPr>
        <w:t xml:space="preserve"> és </w:t>
      </w:r>
      <w:r w:rsidR="009A5AE2">
        <w:rPr>
          <w:rFonts w:eastAsia="Times New Roman"/>
        </w:rPr>
        <w:t xml:space="preserve">elfogulatlan </w:t>
      </w:r>
      <w:r w:rsidR="3734D176" w:rsidRPr="0ECA35A2">
        <w:rPr>
          <w:rFonts w:eastAsia="Times New Roman"/>
        </w:rPr>
        <w:t>alkalmazását?</w:t>
      </w:r>
    </w:p>
    <w:p w14:paraId="1A39BD8E" w14:textId="2165577F" w:rsidR="008E0D9C" w:rsidRPr="0022795C" w:rsidRDefault="1FFF5990" w:rsidP="0ECA35A2">
      <w:pPr>
        <w:pStyle w:val="Listaszerbekezds"/>
        <w:numPr>
          <w:ilvl w:val="0"/>
          <w:numId w:val="38"/>
        </w:numPr>
        <w:spacing w:after="60" w:line="276" w:lineRule="auto"/>
        <w:ind w:left="450" w:hanging="357"/>
        <w:contextualSpacing w:val="0"/>
        <w:jc w:val="both"/>
        <w:rPr>
          <w:rFonts w:eastAsia="Times New Roman"/>
        </w:rPr>
      </w:pPr>
      <w:r w:rsidRPr="0ECA35A2">
        <w:rPr>
          <w:rFonts w:eastAsia="Times New Roman"/>
        </w:rPr>
        <w:t xml:space="preserve">Hogyan támogatják a digitális </w:t>
      </w:r>
      <w:r w:rsidR="009A5AE2">
        <w:rPr>
          <w:rFonts w:eastAsia="Times New Roman"/>
        </w:rPr>
        <w:t xml:space="preserve">(vagy </w:t>
      </w:r>
      <w:r w:rsidR="00E771E1">
        <w:rPr>
          <w:rFonts w:eastAsia="Times New Roman"/>
        </w:rPr>
        <w:t>mesterséges intelligencia</w:t>
      </w:r>
      <w:r w:rsidR="009A5AE2">
        <w:rPr>
          <w:rFonts w:eastAsia="Times New Roman"/>
        </w:rPr>
        <w:t xml:space="preserve">) </w:t>
      </w:r>
      <w:r w:rsidRPr="0ECA35A2">
        <w:rPr>
          <w:rFonts w:eastAsia="Times New Roman"/>
        </w:rPr>
        <w:t>megoldások a tanulási és értékelési folyamatokat?</w:t>
      </w:r>
    </w:p>
    <w:p w14:paraId="00D40AE0" w14:textId="340F53E9" w:rsidR="5C5A33A0" w:rsidRPr="0022795C" w:rsidRDefault="78A70F21" w:rsidP="0ECA35A2">
      <w:pPr>
        <w:pStyle w:val="Listaszerbekezds"/>
        <w:numPr>
          <w:ilvl w:val="0"/>
          <w:numId w:val="38"/>
        </w:numPr>
        <w:spacing w:after="60" w:line="276" w:lineRule="auto"/>
        <w:ind w:left="448" w:hanging="357"/>
        <w:contextualSpacing w:val="0"/>
        <w:jc w:val="both"/>
        <w:rPr>
          <w:rFonts w:eastAsia="Times New Roman"/>
        </w:rPr>
      </w:pPr>
      <w:r w:rsidRPr="0ECA35A2">
        <w:rPr>
          <w:rFonts w:eastAsia="Times New Roman"/>
        </w:rPr>
        <w:t xml:space="preserve">Mutassa be azon szakmai szervezeti, oktatási vagy partnerségi együttműködéseit az oktatástechnológiai szektorral, amelyek segítik a digitális környezetben </w:t>
      </w:r>
      <w:r w:rsidR="009A5AE2">
        <w:rPr>
          <w:rFonts w:eastAsia="Times New Roman"/>
        </w:rPr>
        <w:t>folyó</w:t>
      </w:r>
      <w:r w:rsidR="009A5AE2" w:rsidRPr="0ECA35A2">
        <w:rPr>
          <w:rFonts w:eastAsia="Times New Roman"/>
        </w:rPr>
        <w:t xml:space="preserve"> </w:t>
      </w:r>
      <w:r w:rsidRPr="0ECA35A2">
        <w:rPr>
          <w:rFonts w:eastAsia="Times New Roman"/>
        </w:rPr>
        <w:t xml:space="preserve">tanulás és tanítás </w:t>
      </w:r>
      <w:r w:rsidR="009A5AE2">
        <w:rPr>
          <w:rFonts w:eastAsia="Times New Roman"/>
        </w:rPr>
        <w:t xml:space="preserve">körében </w:t>
      </w:r>
      <w:r w:rsidRPr="0ECA35A2">
        <w:rPr>
          <w:rFonts w:eastAsia="Times New Roman"/>
        </w:rPr>
        <w:t>a szervezeti tanulást</w:t>
      </w:r>
      <w:r w:rsidR="46F02736" w:rsidRPr="0ECA35A2">
        <w:rPr>
          <w:rFonts w:eastAsia="Times New Roman"/>
        </w:rPr>
        <w:t>.</w:t>
      </w:r>
    </w:p>
    <w:p w14:paraId="15E0049E" w14:textId="4733A2C8" w:rsidR="2795CA7F" w:rsidRPr="0022795C" w:rsidRDefault="0FC926C4" w:rsidP="0ECA35A2">
      <w:pPr>
        <w:pStyle w:val="Listaszerbekezds"/>
        <w:numPr>
          <w:ilvl w:val="0"/>
          <w:numId w:val="38"/>
        </w:numPr>
        <w:spacing w:after="60" w:line="276" w:lineRule="auto"/>
        <w:ind w:left="450" w:hanging="357"/>
        <w:contextualSpacing w:val="0"/>
        <w:jc w:val="both"/>
        <w:rPr>
          <w:rFonts w:eastAsia="Times New Roman"/>
        </w:rPr>
      </w:pPr>
      <w:r w:rsidRPr="0ECA35A2">
        <w:rPr>
          <w:rFonts w:eastAsia="Times New Roman"/>
        </w:rPr>
        <w:t>Mutassa be a hallgatói panaszok kezelésének módját, rendjét</w:t>
      </w:r>
      <w:r w:rsidR="1B5E267A" w:rsidRPr="0ECA35A2">
        <w:rPr>
          <w:rFonts w:eastAsia="Times New Roman"/>
        </w:rPr>
        <w:t>.</w:t>
      </w:r>
    </w:p>
    <w:p w14:paraId="7455CA25" w14:textId="4A123DB0" w:rsidR="00621E31" w:rsidRPr="000B5034" w:rsidRDefault="0FC926C4" w:rsidP="0ECA35A2">
      <w:pPr>
        <w:pStyle w:val="Listaszerbekezds"/>
        <w:numPr>
          <w:ilvl w:val="0"/>
          <w:numId w:val="38"/>
        </w:numPr>
        <w:spacing w:after="60" w:line="276" w:lineRule="auto"/>
        <w:ind w:left="450" w:hanging="357"/>
        <w:contextualSpacing w:val="0"/>
        <w:jc w:val="both"/>
        <w:rPr>
          <w:rFonts w:eastAsia="Times New Roman"/>
          <w:sz w:val="22"/>
          <w:szCs w:val="22"/>
        </w:rPr>
      </w:pPr>
      <w:r w:rsidRPr="0ECA35A2">
        <w:rPr>
          <w:rFonts w:eastAsia="Times New Roman"/>
        </w:rPr>
        <w:t xml:space="preserve">Mutassa be a hallgatói jogorvoslat </w:t>
      </w:r>
      <w:r w:rsidR="167F1073" w:rsidRPr="0ECA35A2">
        <w:rPr>
          <w:rFonts w:eastAsia="Times New Roman"/>
        </w:rPr>
        <w:t xml:space="preserve">(Nftv. szerinti intézményi jogorvoslati gyakorlat bemutatása) </w:t>
      </w:r>
      <w:r w:rsidRPr="0ECA35A2">
        <w:rPr>
          <w:rFonts w:eastAsia="Times New Roman"/>
        </w:rPr>
        <w:t>intézményi gyakorlatát</w:t>
      </w:r>
      <w:r w:rsidR="4E40C9A3" w:rsidRPr="0ECA35A2">
        <w:rPr>
          <w:rFonts w:eastAsia="Times New Roman"/>
        </w:rPr>
        <w:t>.</w:t>
      </w:r>
      <w:r w:rsidRPr="0ECA35A2">
        <w:rPr>
          <w:rFonts w:eastAsia="Times New Roman"/>
        </w:rPr>
        <w:t xml:space="preserve"> Hány hallgatói </w:t>
      </w:r>
      <w:r w:rsidR="6AC4B238" w:rsidRPr="0ECA35A2">
        <w:rPr>
          <w:rFonts w:eastAsia="Times New Roman"/>
        </w:rPr>
        <w:t>jogorvoslat</w:t>
      </w:r>
      <w:r w:rsidRPr="0ECA35A2">
        <w:rPr>
          <w:rFonts w:eastAsia="Times New Roman"/>
        </w:rPr>
        <w:t xml:space="preserve"> érkezett az elmúlt 5 évben (évenként)? Milyen területeket érintettek ezek? Ezek közül</w:t>
      </w:r>
      <w:r w:rsidR="17F634E9" w:rsidRPr="0ECA35A2">
        <w:rPr>
          <w:rFonts w:eastAsia="Times New Roman"/>
        </w:rPr>
        <w:t xml:space="preserve"> </w:t>
      </w:r>
      <w:r w:rsidR="1EB5DC4D" w:rsidRPr="0ECA35A2">
        <w:rPr>
          <w:rFonts w:eastAsia="Times New Roman"/>
        </w:rPr>
        <w:t xml:space="preserve">kizárólag </w:t>
      </w:r>
      <w:r w:rsidR="17F634E9" w:rsidRPr="0ECA35A2">
        <w:rPr>
          <w:rFonts w:eastAsia="Times New Roman"/>
        </w:rPr>
        <w:t>anonim módon</w:t>
      </w:r>
      <w:r w:rsidRPr="0ECA35A2">
        <w:rPr>
          <w:rFonts w:eastAsia="Times New Roman"/>
        </w:rPr>
        <w:t xml:space="preserve"> emeljen ki olyan példákat (max. 5-öt), amelyek a </w:t>
      </w:r>
      <w:r w:rsidR="54818B77" w:rsidRPr="0ECA35A2">
        <w:rPr>
          <w:rFonts w:eastAsia="Times New Roman"/>
        </w:rPr>
        <w:t>hallgatói jogorvoslat</w:t>
      </w:r>
      <w:r w:rsidRPr="0ECA35A2">
        <w:rPr>
          <w:rFonts w:eastAsia="Times New Roman"/>
        </w:rPr>
        <w:t>i eljárás m</w:t>
      </w:r>
      <w:r w:rsidR="0EBF4CBB" w:rsidRPr="0ECA35A2">
        <w:rPr>
          <w:rFonts w:eastAsia="Times New Roman"/>
        </w:rPr>
        <w:t>ódosítás</w:t>
      </w:r>
      <w:r w:rsidRPr="0ECA35A2">
        <w:rPr>
          <w:rFonts w:eastAsia="Times New Roman"/>
        </w:rPr>
        <w:t>át, vagy egyéb, a hallgató tanulmányi kötelezettségeit érintő szabályok megváltoztatását eredményezték</w:t>
      </w:r>
      <w:r w:rsidR="7AB91DF2" w:rsidRPr="0ECA35A2">
        <w:rPr>
          <w:rFonts w:eastAsia="Times New Roman"/>
        </w:rPr>
        <w:t>.</w:t>
      </w:r>
    </w:p>
    <w:p w14:paraId="24A6DDBA" w14:textId="10D301C2" w:rsidR="008E0D9C" w:rsidRPr="007441B1" w:rsidRDefault="5E62A347" w:rsidP="67182820">
      <w:pPr>
        <w:pStyle w:val="Cmsor2"/>
        <w:numPr>
          <w:ilvl w:val="0"/>
          <w:numId w:val="0"/>
        </w:numPr>
        <w:spacing w:before="480"/>
        <w:jc w:val="both"/>
        <w:rPr>
          <w:rFonts w:cs="Times New Roman"/>
          <w:color w:val="806000" w:themeColor="accent4" w:themeShade="80"/>
          <w:kern w:val="32"/>
          <w:sz w:val="28"/>
        </w:rPr>
      </w:pPr>
      <w:bookmarkStart w:id="29" w:name="_Toc483211884"/>
      <w:bookmarkStart w:id="30" w:name="_Toc505860789"/>
      <w:bookmarkStart w:id="31" w:name="_Toc506992805"/>
      <w:bookmarkStart w:id="32" w:name="_Toc203132624"/>
      <w:r w:rsidRPr="67182820">
        <w:rPr>
          <w:rFonts w:cs="Times New Roman"/>
          <w:color w:val="806000" w:themeColor="accent4" w:themeShade="80"/>
          <w:kern w:val="32"/>
          <w:sz w:val="28"/>
        </w:rPr>
        <w:t>ESG 1.4 A hallgatók felvétele, előrehaladása, tanulmányaik elismerése és a képesítés odaítélése</w:t>
      </w:r>
      <w:bookmarkEnd w:id="29"/>
      <w:bookmarkEnd w:id="30"/>
      <w:bookmarkEnd w:id="31"/>
      <w:bookmarkEnd w:id="32"/>
    </w:p>
    <w:p w14:paraId="3094EE2E" w14:textId="56687950" w:rsidR="008E0D9C" w:rsidRDefault="3863E809" w:rsidP="0ECA35A2">
      <w:pPr>
        <w:pStyle w:val="western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beforeAutospacing="0" w:after="0" w:line="240" w:lineRule="auto"/>
        <w:jc w:val="both"/>
        <w:rPr>
          <w:b/>
          <w:bCs/>
          <w:color w:val="002060"/>
        </w:rPr>
      </w:pPr>
      <w:r w:rsidRPr="0ECA35A2">
        <w:rPr>
          <w:b/>
          <w:bCs/>
          <w:color w:val="002060"/>
        </w:rPr>
        <w:t>Standard:</w:t>
      </w:r>
    </w:p>
    <w:p w14:paraId="5C822ABC" w14:textId="77777777" w:rsidR="008E0D9C" w:rsidRDefault="3863E809" w:rsidP="0ECA35A2">
      <w:pPr>
        <w:pStyle w:val="western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beforeAutospacing="0" w:after="0" w:line="240" w:lineRule="auto"/>
        <w:jc w:val="both"/>
        <w:rPr>
          <w:color w:val="002060"/>
        </w:rPr>
      </w:pPr>
      <w:r w:rsidRPr="0ECA35A2">
        <w:rPr>
          <w:color w:val="002060"/>
        </w:rPr>
        <w:t>Az intézmények következetesen alkalmazzák a teljes hallgatói életciklust lefedő, előzetesen meghatározott és közzétett szabályzataikat, például a hallgatók felvétele, előrehaladása, tanulmányaik elismerése és a képesítés odaítélése tekintetében.</w:t>
      </w:r>
    </w:p>
    <w:p w14:paraId="2106B8E8" w14:textId="68DEB630" w:rsidR="008E0D9C" w:rsidRDefault="3863E809" w:rsidP="0ECA35A2">
      <w:pPr>
        <w:pStyle w:val="western"/>
        <w:spacing w:before="120" w:beforeAutospacing="0" w:after="0" w:line="240" w:lineRule="auto"/>
        <w:rPr>
          <w:b/>
          <w:bCs/>
          <w:i/>
          <w:iCs/>
          <w:color w:val="002060"/>
        </w:rPr>
      </w:pPr>
      <w:r w:rsidRPr="0ECA35A2">
        <w:rPr>
          <w:b/>
          <w:bCs/>
          <w:i/>
          <w:iCs/>
          <w:color w:val="002060"/>
        </w:rPr>
        <w:t>Irányelvek:</w:t>
      </w:r>
    </w:p>
    <w:p w14:paraId="19F05FCB" w14:textId="77777777" w:rsidR="008E0D9C" w:rsidRDefault="3863E809" w:rsidP="0ECA35A2">
      <w:pPr>
        <w:pStyle w:val="western"/>
        <w:spacing w:before="0" w:beforeAutospacing="0" w:after="0" w:line="240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 xml:space="preserve">A hallgató, a képzési program, az intézmény és a rendszer szempontjából egyaránt elsőrendűen fontos, hogy a hallgatók megkapják a megfelelő feltételeket és támogatást felsőoktatási előrehaladásukhoz. Alapvető, hogy legyenek a célnak megfelelő felvételi, elismerési és végzési eljárások, legfőképpen, amikor a hallgató a mobilitás jegyében vált felsőoktatási intézmények, illetve rendszerek között. </w:t>
      </w:r>
    </w:p>
    <w:p w14:paraId="3597BB79" w14:textId="77777777" w:rsidR="008E0D9C" w:rsidRDefault="3863E809" w:rsidP="0ECA35A2">
      <w:pPr>
        <w:pStyle w:val="western"/>
        <w:spacing w:before="0" w:beforeAutospacing="0" w:after="0" w:line="240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 xml:space="preserve">Fontos, hogy a hozzáférés rendjét, a felvételi eljárásokat, kritériumokat következetesen és átlátható módon alkalmazzák, továbbá, hogy eligazító tájékoztatást nyújtsanak az intézményről és a képzési programról. </w:t>
      </w:r>
    </w:p>
    <w:p w14:paraId="18FFEACC" w14:textId="77777777" w:rsidR="008E0D9C" w:rsidRDefault="3863E809" w:rsidP="0ECA35A2">
      <w:pPr>
        <w:pStyle w:val="western"/>
        <w:spacing w:before="0" w:beforeAutospacing="0" w:after="0" w:line="240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 xml:space="preserve">Az intézmény rendelkezzen olyan eljárásokkal és eszközökkel, amelyek segítségével képes a hallgatók előrehaladásáról információt gyűjteni, azt folyamatosan követni, és reagálni rá. </w:t>
      </w:r>
    </w:p>
    <w:p w14:paraId="2CDF65C8" w14:textId="77777777" w:rsidR="008E0D9C" w:rsidRDefault="3863E809" w:rsidP="0ECA35A2">
      <w:pPr>
        <w:pStyle w:val="western"/>
        <w:spacing w:before="0" w:beforeAutospacing="0" w:after="0" w:line="240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lastRenderedPageBreak/>
        <w:t xml:space="preserve">A hallgató előrehaladása és mobilitásának elősegítése szempontjából nélkülözhetetlen a felsőoktatási képesítések, a tanulmányi idő és a korábbi tanulmányok – beleértve a nem formális és informális tanulást is – igazságos elismerése. Az elismerési eljárás akkor megfelelő, ha az intézmény </w:t>
      </w:r>
    </w:p>
    <w:p w14:paraId="1150830D" w14:textId="77777777" w:rsidR="008E0D9C" w:rsidRDefault="3863E809" w:rsidP="0ECA35A2">
      <w:pPr>
        <w:pStyle w:val="NormlWeb"/>
        <w:numPr>
          <w:ilvl w:val="0"/>
          <w:numId w:val="33"/>
        </w:numPr>
        <w:spacing w:before="0" w:beforeAutospacing="0" w:after="0" w:line="240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 xml:space="preserve">elismerési gyakorlata összhangban van a Lisszaboni elismerési egyezménnyel, </w:t>
      </w:r>
    </w:p>
    <w:p w14:paraId="58C03195" w14:textId="77777777" w:rsidR="008E0D9C" w:rsidRDefault="3863E809" w:rsidP="0ECA35A2">
      <w:pPr>
        <w:pStyle w:val="NormlWeb"/>
        <w:numPr>
          <w:ilvl w:val="0"/>
          <w:numId w:val="33"/>
        </w:numPr>
        <w:spacing w:before="0" w:beforeAutospacing="0" w:after="0" w:line="240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 xml:space="preserve">együttműködik más intézményekkel, minőségbiztosítási szervezetekkel és a nemzeti ENIC/NARIC központtal annak érdekében, hogy az elismerés országosan egységes legyen. </w:t>
      </w:r>
    </w:p>
    <w:p w14:paraId="555E23DD" w14:textId="1834DA8D" w:rsidR="008E0D9C" w:rsidRPr="00BF2675" w:rsidRDefault="5E62A347" w:rsidP="0ECA35A2">
      <w:pPr>
        <w:pStyle w:val="western"/>
        <w:widowControl w:val="0"/>
        <w:spacing w:before="0" w:beforeAutospacing="0" w:after="0" w:line="240" w:lineRule="auto"/>
        <w:jc w:val="both"/>
        <w:rPr>
          <w:b/>
          <w:bCs/>
          <w:color w:val="002060"/>
        </w:rPr>
      </w:pPr>
      <w:r w:rsidRPr="0ECA35A2">
        <w:rPr>
          <w:i/>
          <w:iCs/>
          <w:color w:val="002060"/>
        </w:rPr>
        <w:t xml:space="preserve">A végzés a tanulmányok csúcspontja. A hallgatóknak meg kell kapniuk a megfelelő dokumentumokat, amelyek leírják, milyen képesítést szereztek, beleértve az elért tanulási eredményeket, valamint a folytatott és sikeresen elvégzett tanulmányok kontextusát, szintjét, tartalmát és státusát. </w:t>
      </w:r>
    </w:p>
    <w:p w14:paraId="0DA686E0" w14:textId="32C00744" w:rsidR="34878C26" w:rsidRDefault="34878C26" w:rsidP="0ECA35A2">
      <w:pPr>
        <w:widowControl w:val="0"/>
        <w:jc w:val="both"/>
        <w:rPr>
          <w:b/>
          <w:bCs/>
          <w:sz w:val="24"/>
          <w:u w:val="single"/>
        </w:rPr>
      </w:pPr>
    </w:p>
    <w:p w14:paraId="7F68A664" w14:textId="27BFD58C" w:rsidR="49AE3F8F" w:rsidRDefault="4D2159DB" w:rsidP="0ECA35A2">
      <w:pPr>
        <w:widowControl w:val="0"/>
        <w:jc w:val="both"/>
        <w:rPr>
          <w:b/>
          <w:bCs/>
          <w:i/>
          <w:iCs/>
          <w:sz w:val="24"/>
        </w:rPr>
      </w:pPr>
      <w:r w:rsidRPr="0ECA35A2">
        <w:rPr>
          <w:b/>
          <w:bCs/>
          <w:i/>
          <w:iCs/>
          <w:sz w:val="24"/>
        </w:rPr>
        <w:t>Az alábbi szempontok a standard és irányelvei további értelmezését segítik, és orientáló célt szolgálnak az önértékelés elkészítéséhez. Az intézmény a maga sajátosságait figyelembe véve értelmezze és vegye figyelembe ezeket.</w:t>
      </w:r>
      <w:r w:rsidR="102AC7EB" w:rsidRPr="0ECA35A2">
        <w:rPr>
          <w:i/>
          <w:iCs/>
          <w:sz w:val="24"/>
        </w:rPr>
        <w:t xml:space="preserve"> </w:t>
      </w:r>
      <w:r w:rsidR="4B9195E4" w:rsidRPr="0ECA35A2">
        <w:rPr>
          <w:b/>
          <w:bCs/>
          <w:i/>
          <w:iCs/>
          <w:sz w:val="24"/>
        </w:rPr>
        <w:t>Javasolt, hogy ahol csak lehet, konkrét példákkal támassza alá a megvalósult gyakorlatot.</w:t>
      </w:r>
    </w:p>
    <w:p w14:paraId="53926455" w14:textId="1F404F5A" w:rsidR="00557071" w:rsidRDefault="00557071" w:rsidP="0ECA35A2">
      <w:pPr>
        <w:widowControl w:val="0"/>
        <w:spacing w:after="60" w:line="276" w:lineRule="auto"/>
        <w:jc w:val="both"/>
        <w:rPr>
          <w:b/>
          <w:bCs/>
          <w:i/>
          <w:iCs/>
          <w:sz w:val="24"/>
        </w:rPr>
      </w:pPr>
    </w:p>
    <w:p w14:paraId="5BA1E62F" w14:textId="4C93FAA3" w:rsidR="00557071" w:rsidRDefault="5F63631F" w:rsidP="0ECA35A2">
      <w:pPr>
        <w:pStyle w:val="western"/>
        <w:numPr>
          <w:ilvl w:val="0"/>
          <w:numId w:val="17"/>
        </w:numPr>
        <w:spacing w:before="0" w:beforeAutospacing="0" w:after="60" w:line="276" w:lineRule="auto"/>
        <w:ind w:left="448" w:hanging="357"/>
        <w:jc w:val="both"/>
      </w:pPr>
      <w:r w:rsidRPr="0ECA35A2">
        <w:t>Mutassa be, hogyan biztosítja az intézmény, hogy az oktatók, az oktatástámogatási szervezeti egységek munkatársai ismerjék és következetesen érvényesítsék a tanulmányi előrehaladásra, a tanulmányok értékelésére, elismerésére vonatkozó szabályzatokat, ideértve az egységes tanulmányi rendszer helyes használatát. Hogyan vizsgálja az intézmény ennek teljesülését?</w:t>
      </w:r>
    </w:p>
    <w:p w14:paraId="496D55FA" w14:textId="7EFCE80F" w:rsidR="00557071" w:rsidRDefault="03188E9A" w:rsidP="0ECA35A2">
      <w:pPr>
        <w:pStyle w:val="western"/>
        <w:numPr>
          <w:ilvl w:val="0"/>
          <w:numId w:val="17"/>
        </w:numPr>
        <w:spacing w:before="0" w:beforeAutospacing="0" w:after="60" w:line="276" w:lineRule="auto"/>
        <w:ind w:left="448" w:hanging="357"/>
        <w:jc w:val="both"/>
      </w:pPr>
      <w:r w:rsidRPr="0ECA35A2">
        <w:t>Mutassa be, hogy a felvételi eljárás során az intézmény alkalmaz-e képzésspecifikus követelményeket (pl. egészségügyi alkalmassági, pályaalkalmassági, gyakorlati alkalmassági vizsga). Amennyiben igen, ezek vizsgálata hogyan valósul meg a felvételi eljárás során?</w:t>
      </w:r>
      <w:r w:rsidR="051BC0E1" w:rsidRPr="0ECA35A2">
        <w:t xml:space="preserve"> </w:t>
      </w:r>
      <w:r w:rsidR="239937CA" w:rsidRPr="0ECA35A2">
        <w:t>Mutassa be, hogyan biztosítj</w:t>
      </w:r>
      <w:r w:rsidR="1B44595A" w:rsidRPr="0ECA35A2">
        <w:t>a</w:t>
      </w:r>
      <w:r w:rsidR="239937CA" w:rsidRPr="0ECA35A2">
        <w:t xml:space="preserve"> az intézmény </w:t>
      </w:r>
      <w:r w:rsidR="00962906">
        <w:t xml:space="preserve">a </w:t>
      </w:r>
      <w:r w:rsidR="239937CA" w:rsidRPr="0ECA35A2">
        <w:t xml:space="preserve">saját hatáskörébe tartozó felvételi eljárások objektivitását, </w:t>
      </w:r>
      <w:r w:rsidR="74F72163" w:rsidRPr="0ECA35A2">
        <w:t>elfogulatlanságát</w:t>
      </w:r>
      <w:r w:rsidR="09B56629" w:rsidRPr="0ECA35A2">
        <w:t>.</w:t>
      </w:r>
    </w:p>
    <w:p w14:paraId="781CFBB4" w14:textId="29AE10B8" w:rsidR="22D875EB" w:rsidRDefault="22D875EB" w:rsidP="0ECA35A2">
      <w:pPr>
        <w:pStyle w:val="western"/>
        <w:numPr>
          <w:ilvl w:val="0"/>
          <w:numId w:val="17"/>
        </w:numPr>
        <w:spacing w:before="0" w:beforeAutospacing="0" w:after="60" w:line="276" w:lineRule="auto"/>
        <w:ind w:left="448" w:hanging="357"/>
        <w:jc w:val="both"/>
      </w:pPr>
      <w:r w:rsidRPr="0ECA35A2">
        <w:t>Az informális és nem formális tanulás korábbi eredményeinek validálására a felvételi eljárás, illetve a tanulmányok során van-e kidolgozott eljárása az intézménynek? Van-e az intézménynek részismereti képzések, mikrotanúsítványok beszámítására, validálására alkalmazható eljárásrendje?</w:t>
      </w:r>
    </w:p>
    <w:p w14:paraId="3093B8D7" w14:textId="598D43D7" w:rsidR="008E0D9C" w:rsidRDefault="22D875EB" w:rsidP="0ECA35A2">
      <w:pPr>
        <w:pStyle w:val="western"/>
        <w:numPr>
          <w:ilvl w:val="0"/>
          <w:numId w:val="17"/>
        </w:numPr>
        <w:spacing w:before="0" w:beforeAutospacing="0" w:after="60" w:line="276" w:lineRule="auto"/>
        <w:ind w:left="448" w:hanging="357"/>
        <w:jc w:val="both"/>
      </w:pPr>
      <w:r w:rsidRPr="0ECA35A2">
        <w:t>Milyen eljárás keretében vizsgálja az intézmény, hogy minden félévben a mintatanterv szerinti tantárgyak meghirdetésre kerülnek-e?</w:t>
      </w:r>
    </w:p>
    <w:p w14:paraId="2259C0F4" w14:textId="164C46E0" w:rsidR="008E0D9C" w:rsidRDefault="22D875EB" w:rsidP="0ECA35A2">
      <w:pPr>
        <w:pStyle w:val="western"/>
        <w:numPr>
          <w:ilvl w:val="0"/>
          <w:numId w:val="17"/>
        </w:numPr>
        <w:spacing w:before="0" w:beforeAutospacing="0" w:after="60" w:line="276" w:lineRule="auto"/>
        <w:ind w:left="448" w:hanging="357"/>
        <w:jc w:val="both"/>
      </w:pPr>
      <w:r w:rsidRPr="0ECA35A2">
        <w:t xml:space="preserve">Hogyan biztosítja és segíti elő az intézmény azt, hogy a hallgató mobilitás során szerzett kreditjeit minél nagyobb arányban el tudja ismerni, és azt, hogy </w:t>
      </w:r>
      <w:r w:rsidR="00962906">
        <w:t xml:space="preserve">ez </w:t>
      </w:r>
      <w:r w:rsidRPr="0ECA35A2">
        <w:t>megfeleljen a Lisszaboni elismerési egyezménynek?</w:t>
      </w:r>
      <w:r w:rsidR="2E702DA2" w:rsidRPr="0ECA35A2">
        <w:rPr>
          <w:rStyle w:val="Lbjegyzet-hivatkozs"/>
        </w:rPr>
        <w:footnoteReference w:id="3"/>
      </w:r>
    </w:p>
    <w:p w14:paraId="0B9E93BB" w14:textId="0245745D" w:rsidR="008E0D9C" w:rsidRDefault="7A09F2BD" w:rsidP="0ECA35A2">
      <w:pPr>
        <w:pStyle w:val="western"/>
        <w:numPr>
          <w:ilvl w:val="0"/>
          <w:numId w:val="17"/>
        </w:numPr>
        <w:spacing w:before="0" w:beforeAutospacing="0" w:after="60" w:line="276" w:lineRule="auto"/>
        <w:ind w:left="448" w:hanging="357"/>
        <w:jc w:val="both"/>
      </w:pPr>
      <w:r w:rsidRPr="0ECA35A2">
        <w:t>Mutassa be, a</w:t>
      </w:r>
      <w:r w:rsidR="32AE1367" w:rsidRPr="0ECA35A2">
        <w:t>z intézmény milyen eljárások és eszközök segítségével, milyen időközönként gyűjt információt a hallgatók előrehaladásáról</w:t>
      </w:r>
      <w:r w:rsidR="1B9621F4" w:rsidRPr="0ECA35A2">
        <w:t>.</w:t>
      </w:r>
      <w:r w:rsidR="32AE1367" w:rsidRPr="0ECA35A2">
        <w:t xml:space="preserve"> Hogyan támogatja</w:t>
      </w:r>
      <w:r w:rsidR="2CDBF333" w:rsidRPr="0ECA35A2">
        <w:t xml:space="preserve"> és ösztönzi</w:t>
      </w:r>
      <w:r w:rsidR="32AE1367" w:rsidRPr="0ECA35A2">
        <w:t xml:space="preserve"> az intézmény a hallgatók megfelelő ütemben történő – mintatanterv szerinti – előrehaladását? </w:t>
      </w:r>
      <w:r w:rsidR="3A1181D0" w:rsidRPr="0ECA35A2">
        <w:t>T</w:t>
      </w:r>
      <w:r w:rsidR="32AE1367" w:rsidRPr="0ECA35A2">
        <w:t>érjen ki a hallgatói mobilitási programok</w:t>
      </w:r>
      <w:r w:rsidR="2F12C5D6" w:rsidRPr="0ECA35A2">
        <w:t>at érintő</w:t>
      </w:r>
      <w:r w:rsidR="32AE1367" w:rsidRPr="0ECA35A2">
        <w:t xml:space="preserve"> </w:t>
      </w:r>
      <w:r w:rsidR="7DA763D2" w:rsidRPr="0ECA35A2">
        <w:t>folyamatok</w:t>
      </w:r>
      <w:r w:rsidR="40F6CB87" w:rsidRPr="0ECA35A2">
        <w:t>ra</w:t>
      </w:r>
      <w:r w:rsidR="2B351551" w:rsidRPr="0ECA35A2">
        <w:t>.</w:t>
      </w:r>
    </w:p>
    <w:p w14:paraId="34B66E7A" w14:textId="7784139C" w:rsidR="0958B229" w:rsidRDefault="511A8768" w:rsidP="0ECA35A2">
      <w:pPr>
        <w:pStyle w:val="western"/>
        <w:numPr>
          <w:ilvl w:val="0"/>
          <w:numId w:val="17"/>
        </w:numPr>
        <w:spacing w:before="0" w:beforeAutospacing="0" w:after="60" w:line="276" w:lineRule="auto"/>
        <w:ind w:left="448" w:hanging="357"/>
        <w:jc w:val="both"/>
      </w:pPr>
      <w:r w:rsidRPr="0ECA35A2">
        <w:t>Mutassa be, milyen eszközök</w:t>
      </w:r>
      <w:r w:rsidR="3F4F3519" w:rsidRPr="0ECA35A2">
        <w:t xml:space="preserve">et, programokat alkalmaz az intézmény a </w:t>
      </w:r>
      <w:r w:rsidR="3B9C5AEE" w:rsidRPr="0ECA35A2">
        <w:t xml:space="preserve">hallgatók előrehaladása és </w:t>
      </w:r>
      <w:r w:rsidR="3F4F3519" w:rsidRPr="0ECA35A2">
        <w:t>lemorzsolódás</w:t>
      </w:r>
      <w:r w:rsidR="2E289D5C" w:rsidRPr="0ECA35A2">
        <w:t>a</w:t>
      </w:r>
      <w:r w:rsidR="3F4F3519" w:rsidRPr="0ECA35A2">
        <w:t xml:space="preserve"> </w:t>
      </w:r>
      <w:r w:rsidR="57B55A89" w:rsidRPr="0ECA35A2">
        <w:t>kapcsán</w:t>
      </w:r>
      <w:r w:rsidR="3F4F3519" w:rsidRPr="0ECA35A2">
        <w:t>.</w:t>
      </w:r>
    </w:p>
    <w:p w14:paraId="38228B17" w14:textId="7BA35020" w:rsidR="00621E31" w:rsidRPr="00144700" w:rsidRDefault="7EEF26C9" w:rsidP="0ECA35A2">
      <w:pPr>
        <w:pStyle w:val="western"/>
        <w:numPr>
          <w:ilvl w:val="0"/>
          <w:numId w:val="17"/>
        </w:numPr>
        <w:spacing w:before="0" w:beforeAutospacing="0" w:after="60" w:line="276" w:lineRule="auto"/>
        <w:ind w:left="448" w:hanging="357"/>
        <w:jc w:val="both"/>
      </w:pPr>
      <w:r w:rsidRPr="0ECA35A2">
        <w:t>Elismerik-e az önkéntes közösségi szolgálatot, tudományos, művészeti, K+F+I tevékenységet a tanulmányok során? Mutasson be példákat az elismerés formáira és folyamatára vonatkozóan.</w:t>
      </w:r>
    </w:p>
    <w:p w14:paraId="14244EB9" w14:textId="5352FCFB" w:rsidR="00621E31" w:rsidRPr="00144700" w:rsidRDefault="2E045FFC" w:rsidP="0ECA35A2">
      <w:pPr>
        <w:pStyle w:val="western"/>
        <w:numPr>
          <w:ilvl w:val="0"/>
          <w:numId w:val="17"/>
        </w:numPr>
        <w:spacing w:before="0" w:beforeAutospacing="0" w:after="60" w:line="276" w:lineRule="auto"/>
        <w:ind w:left="448" w:hanging="357"/>
        <w:jc w:val="both"/>
      </w:pPr>
      <w:r w:rsidRPr="0ECA35A2">
        <w:lastRenderedPageBreak/>
        <w:t xml:space="preserve">Amennyiben az intézmény nemzetközi közös képzést folytat, röviden mutassa be a felvételben, előrehaladásban, tanulmányok elismerésében, képesítés odaítélésében érvényesülő </w:t>
      </w:r>
      <w:r w:rsidR="0A602408" w:rsidRPr="0ECA35A2">
        <w:t>speciáli</w:t>
      </w:r>
      <w:r w:rsidRPr="0ECA35A2">
        <w:t>s szabályokat</w:t>
      </w:r>
      <w:r w:rsidR="40A41270" w:rsidRPr="0ECA35A2">
        <w:t>.</w:t>
      </w:r>
    </w:p>
    <w:p w14:paraId="69B90625" w14:textId="4B613ECC" w:rsidR="008E0D9C" w:rsidRPr="007441B1" w:rsidRDefault="5E62A347" w:rsidP="67182820">
      <w:pPr>
        <w:pStyle w:val="Cmsor2"/>
        <w:numPr>
          <w:ilvl w:val="0"/>
          <w:numId w:val="0"/>
        </w:numPr>
        <w:spacing w:before="480"/>
        <w:jc w:val="both"/>
        <w:rPr>
          <w:rFonts w:cs="Times New Roman"/>
          <w:color w:val="806000" w:themeColor="accent4" w:themeShade="80"/>
          <w:kern w:val="32"/>
          <w:sz w:val="28"/>
        </w:rPr>
      </w:pPr>
      <w:bookmarkStart w:id="33" w:name="_Toc483211885"/>
      <w:bookmarkStart w:id="34" w:name="_Toc505860790"/>
      <w:bookmarkStart w:id="35" w:name="_Toc506992806"/>
      <w:bookmarkStart w:id="36" w:name="_Toc203132625"/>
      <w:r w:rsidRPr="67182820">
        <w:rPr>
          <w:rFonts w:cs="Times New Roman"/>
          <w:color w:val="806000" w:themeColor="accent4" w:themeShade="80"/>
          <w:kern w:val="32"/>
          <w:sz w:val="28"/>
        </w:rPr>
        <w:t>ESG 1.5 Oktatók</w:t>
      </w:r>
      <w:bookmarkEnd w:id="33"/>
      <w:bookmarkEnd w:id="34"/>
      <w:bookmarkEnd w:id="35"/>
      <w:bookmarkEnd w:id="36"/>
    </w:p>
    <w:p w14:paraId="7A2DB239" w14:textId="16676BB1" w:rsidR="008E0D9C" w:rsidRDefault="3863E809" w:rsidP="0ECA35A2">
      <w:pPr>
        <w:pStyle w:val="western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beforeAutospacing="0" w:after="0" w:line="240" w:lineRule="auto"/>
        <w:jc w:val="both"/>
        <w:rPr>
          <w:b/>
          <w:bCs/>
          <w:color w:val="002060"/>
        </w:rPr>
      </w:pPr>
      <w:r w:rsidRPr="0ECA35A2">
        <w:rPr>
          <w:b/>
          <w:bCs/>
          <w:color w:val="002060"/>
        </w:rPr>
        <w:t>Standard:</w:t>
      </w:r>
    </w:p>
    <w:p w14:paraId="461B2D6B" w14:textId="77777777" w:rsidR="008E0D9C" w:rsidRDefault="3863E809" w:rsidP="0ECA35A2">
      <w:pPr>
        <w:pStyle w:val="western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beforeAutospacing="0" w:after="0" w:line="240" w:lineRule="auto"/>
        <w:jc w:val="both"/>
        <w:rPr>
          <w:color w:val="002060"/>
        </w:rPr>
      </w:pPr>
      <w:r w:rsidRPr="0ECA35A2">
        <w:rPr>
          <w:color w:val="002060"/>
        </w:rPr>
        <w:t xml:space="preserve">Az intézmények biztosítsák, hogy oktatóik megfelelő kompetenciával rendelkezzenek. Alkalmazzanak méltányos és átlátható eljárásokat oktatóik toborzására és továbbképzésére. </w:t>
      </w:r>
    </w:p>
    <w:p w14:paraId="6A999F9E" w14:textId="262D7C1F" w:rsidR="008E0D9C" w:rsidRDefault="3863E809" w:rsidP="0ECA35A2">
      <w:pPr>
        <w:pStyle w:val="western"/>
        <w:spacing w:before="240" w:beforeAutospacing="0" w:after="0" w:line="257" w:lineRule="auto"/>
        <w:jc w:val="both"/>
        <w:rPr>
          <w:b/>
          <w:bCs/>
          <w:i/>
          <w:iCs/>
          <w:color w:val="002060"/>
        </w:rPr>
      </w:pPr>
      <w:r w:rsidRPr="0ECA35A2">
        <w:rPr>
          <w:b/>
          <w:bCs/>
          <w:i/>
          <w:iCs/>
          <w:color w:val="002060"/>
        </w:rPr>
        <w:t>Irányelvek:</w:t>
      </w:r>
    </w:p>
    <w:p w14:paraId="228D61C4" w14:textId="52B170CD" w:rsidR="008E0D9C" w:rsidRDefault="3863E809" w:rsidP="0ECA35A2">
      <w:pPr>
        <w:pStyle w:val="western"/>
        <w:spacing w:before="0" w:beforeAutospacing="0" w:after="0" w:line="240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>Az oktató lényegi szerepet játszik abban, hogy a hallgató sikeresnek érezze a felsőoktatásban töltött idejét, meg tudja szerezni a tudást, a képességeket és további más kompetenciákat. A hallgatók sokfélesége és a tanulási eredmények erősödő szerepe megköveteli a hallgatóközpontú tanulást és tanítást, így az oktató szerepe is változik (lásd 1.3 standard).</w:t>
      </w:r>
    </w:p>
    <w:p w14:paraId="24EC6F3A" w14:textId="2AA9E48B" w:rsidR="008E0D9C" w:rsidRDefault="3863E809" w:rsidP="0ECA35A2">
      <w:pPr>
        <w:pStyle w:val="western"/>
        <w:spacing w:before="0" w:beforeAutospacing="0" w:after="0" w:line="240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>A felsőoktatási intézmények elsődleges felelősséget viselnek oktatóik minőségéért és a hatékony oktatói munkát támogató körülmények biztosításáért. Ez a környezet:</w:t>
      </w:r>
    </w:p>
    <w:p w14:paraId="444F64E6" w14:textId="687AD5C9" w:rsidR="008E0D9C" w:rsidRDefault="3863E809" w:rsidP="0ECA35A2">
      <w:pPr>
        <w:pStyle w:val="NormlWeb"/>
        <w:numPr>
          <w:ilvl w:val="0"/>
          <w:numId w:val="22"/>
        </w:numPr>
        <w:spacing w:before="0" w:beforeAutospacing="0" w:after="0" w:line="240" w:lineRule="auto"/>
        <w:ind w:left="360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>világos, átlátható és tisztességes folyamatokat hoz létre, működtet az oktatók felvétele és az oktatás jelentőségét elismerő munkafeltételek biztosítására;</w:t>
      </w:r>
    </w:p>
    <w:p w14:paraId="08B08AD2" w14:textId="7B19C35B" w:rsidR="008E0D9C" w:rsidRDefault="3863E809" w:rsidP="0ECA35A2">
      <w:pPr>
        <w:pStyle w:val="NormlWeb"/>
        <w:numPr>
          <w:ilvl w:val="0"/>
          <w:numId w:val="22"/>
        </w:numPr>
        <w:spacing w:before="0" w:beforeAutospacing="0" w:after="0" w:line="240" w:lineRule="auto"/>
        <w:ind w:left="360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>lehetőséget ad az oktatók szakmai fejlődésére és támogatja azt;</w:t>
      </w:r>
    </w:p>
    <w:p w14:paraId="051C2D45" w14:textId="2235DA8E" w:rsidR="008E0D9C" w:rsidRDefault="3863E809" w:rsidP="0ECA35A2">
      <w:pPr>
        <w:pStyle w:val="NormlWeb"/>
        <w:numPr>
          <w:ilvl w:val="0"/>
          <w:numId w:val="22"/>
        </w:numPr>
        <w:spacing w:before="0" w:beforeAutospacing="0" w:after="0" w:line="240" w:lineRule="auto"/>
        <w:ind w:left="360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>támogatja a tudományos munkát a kutatás és az oktatás közötti kapcsolat erősítése érdekében;</w:t>
      </w:r>
    </w:p>
    <w:p w14:paraId="7D1868A5" w14:textId="3B1EFF0D" w:rsidR="008E0D9C" w:rsidRPr="00621E31" w:rsidRDefault="5E62A347" w:rsidP="0ECA35A2">
      <w:pPr>
        <w:pStyle w:val="NormlWeb"/>
        <w:numPr>
          <w:ilvl w:val="0"/>
          <w:numId w:val="22"/>
        </w:numPr>
        <w:spacing w:before="0" w:beforeAutospacing="0" w:after="0" w:line="240" w:lineRule="auto"/>
        <w:ind w:left="360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>támogatja az innovációt a tanítási módszerekben és a modern technológiák alkalmazását.</w:t>
      </w:r>
    </w:p>
    <w:p w14:paraId="253BA63F" w14:textId="7A972146" w:rsidR="34878C26" w:rsidRDefault="34878C26" w:rsidP="0ECA35A2">
      <w:pPr>
        <w:pStyle w:val="NormlWeb"/>
        <w:spacing w:before="0" w:beforeAutospacing="0" w:after="0" w:line="240" w:lineRule="auto"/>
        <w:jc w:val="both"/>
        <w:rPr>
          <w:i/>
          <w:iCs/>
          <w:color w:val="002060"/>
        </w:rPr>
      </w:pPr>
    </w:p>
    <w:p w14:paraId="11808790" w14:textId="6CE8E358" w:rsidR="635B2D3A" w:rsidRDefault="18C96442" w:rsidP="0ECA35A2">
      <w:pPr>
        <w:jc w:val="both"/>
        <w:rPr>
          <w:b/>
          <w:bCs/>
          <w:sz w:val="24"/>
        </w:rPr>
      </w:pPr>
      <w:r w:rsidRPr="0ECA35A2">
        <w:rPr>
          <w:b/>
          <w:bCs/>
          <w:i/>
          <w:iCs/>
          <w:sz w:val="24"/>
        </w:rPr>
        <w:t xml:space="preserve">Az alábbi szempontok a standard és irányelvei további értelmezését segítik, és orientáló célt szolgálnak az önértékelés elkészítéséhez. Az intézmény a maga sajátosságait figyelembe véve értelmezze és vegye figyelembe ezeket. </w:t>
      </w:r>
      <w:r w:rsidR="4B9195E4" w:rsidRPr="0ECA35A2">
        <w:rPr>
          <w:b/>
          <w:bCs/>
          <w:i/>
          <w:iCs/>
          <w:sz w:val="24"/>
        </w:rPr>
        <w:t>Javasolt, hogy ahol csak lehet, konkrét példákkal támassza alá a megvalósult gyakorlatot.</w:t>
      </w:r>
    </w:p>
    <w:p w14:paraId="31738D39" w14:textId="517A235E" w:rsidR="351DCB92" w:rsidRDefault="351DCB92" w:rsidP="0ECA35A2">
      <w:pPr>
        <w:rPr>
          <w:b/>
          <w:bCs/>
          <w:sz w:val="24"/>
        </w:rPr>
      </w:pPr>
    </w:p>
    <w:p w14:paraId="1332A4C8" w14:textId="528EFCC9" w:rsidR="0D8D08D0" w:rsidRDefault="5EE1058C" w:rsidP="0ECA35A2">
      <w:pPr>
        <w:pStyle w:val="Listaszerbekezds"/>
        <w:numPr>
          <w:ilvl w:val="0"/>
          <w:numId w:val="16"/>
        </w:numPr>
        <w:spacing w:after="60" w:line="276" w:lineRule="auto"/>
        <w:ind w:left="450"/>
        <w:contextualSpacing w:val="0"/>
        <w:jc w:val="both"/>
        <w:rPr>
          <w:rFonts w:eastAsia="Times New Roman"/>
        </w:rPr>
      </w:pPr>
      <w:r w:rsidRPr="0ECA35A2">
        <w:rPr>
          <w:rFonts w:eastAsia="Times New Roman"/>
        </w:rPr>
        <w:t>Az intézmény oktatói összetétele hogyan</w:t>
      </w:r>
      <w:r w:rsidR="360FBBD6" w:rsidRPr="0ECA35A2">
        <w:rPr>
          <w:rFonts w:eastAsia="Times New Roman"/>
        </w:rPr>
        <w:t xml:space="preserve"> támogatja</w:t>
      </w:r>
      <w:r w:rsidRPr="0ECA35A2">
        <w:rPr>
          <w:rFonts w:eastAsia="Times New Roman"/>
        </w:rPr>
        <w:t xml:space="preserve"> a stratégiai dokumentumokban megfogalmazott célok</w:t>
      </w:r>
      <w:r w:rsidR="69AB24A8" w:rsidRPr="0ECA35A2">
        <w:rPr>
          <w:rFonts w:eastAsia="Times New Roman"/>
        </w:rPr>
        <w:t xml:space="preserve"> elérését</w:t>
      </w:r>
      <w:r w:rsidRPr="0ECA35A2">
        <w:rPr>
          <w:rFonts w:eastAsia="Times New Roman"/>
        </w:rPr>
        <w:t>?</w:t>
      </w:r>
    </w:p>
    <w:p w14:paraId="7B9092DB" w14:textId="0C1ABFE9" w:rsidR="008E0D9C" w:rsidRDefault="5EE1058C" w:rsidP="0ECA35A2">
      <w:pPr>
        <w:pStyle w:val="Listaszerbekezds"/>
        <w:numPr>
          <w:ilvl w:val="0"/>
          <w:numId w:val="16"/>
        </w:numPr>
        <w:spacing w:after="60" w:line="276" w:lineRule="auto"/>
        <w:ind w:left="450"/>
        <w:contextualSpacing w:val="0"/>
        <w:jc w:val="both"/>
        <w:rPr>
          <w:rFonts w:eastAsia="Times New Roman"/>
          <w:sz w:val="22"/>
          <w:szCs w:val="22"/>
        </w:rPr>
      </w:pPr>
      <w:r w:rsidRPr="0149A9CF">
        <w:rPr>
          <w:rFonts w:eastAsia="Times New Roman"/>
        </w:rPr>
        <w:t xml:space="preserve">Megtörténik-e az oktatói összetétel (pl.: szervezeti egység, </w:t>
      </w:r>
      <w:r w:rsidR="14663865" w:rsidRPr="0149A9CF">
        <w:rPr>
          <w:rFonts w:eastAsia="Times New Roman"/>
        </w:rPr>
        <w:t>képzés</w:t>
      </w:r>
      <w:r w:rsidR="75837F6F" w:rsidRPr="0149A9CF">
        <w:rPr>
          <w:rFonts w:eastAsia="Times New Roman"/>
        </w:rPr>
        <w:t>i program</w:t>
      </w:r>
      <w:r w:rsidRPr="0149A9CF">
        <w:rPr>
          <w:rFonts w:eastAsia="Times New Roman"/>
        </w:rPr>
        <w:t xml:space="preserve">, </w:t>
      </w:r>
      <w:r w:rsidR="62DAA037" w:rsidRPr="0149A9CF">
        <w:rPr>
          <w:rFonts w:eastAsia="Times New Roman"/>
        </w:rPr>
        <w:t>korfa</w:t>
      </w:r>
      <w:r w:rsidRPr="0149A9CF">
        <w:rPr>
          <w:rFonts w:eastAsia="Times New Roman"/>
        </w:rPr>
        <w:t>, oktató</w:t>
      </w:r>
      <w:r w:rsidR="75837F6F" w:rsidRPr="0149A9CF">
        <w:rPr>
          <w:rFonts w:eastAsia="Times New Roman"/>
        </w:rPr>
        <w:t>–</w:t>
      </w:r>
      <w:r w:rsidRPr="0149A9CF">
        <w:rPr>
          <w:rFonts w:eastAsia="Times New Roman"/>
        </w:rPr>
        <w:t>hallgató</w:t>
      </w:r>
      <w:r w:rsidR="36A01230" w:rsidRPr="0149A9CF">
        <w:rPr>
          <w:rFonts w:eastAsia="Times New Roman"/>
        </w:rPr>
        <w:t>, témavezető–doktorandusz</w:t>
      </w:r>
      <w:r w:rsidRPr="0149A9CF">
        <w:rPr>
          <w:rFonts w:eastAsia="Times New Roman"/>
        </w:rPr>
        <w:t xml:space="preserve"> arány mutatói</w:t>
      </w:r>
      <w:r w:rsidR="570CABC4" w:rsidRPr="0149A9CF">
        <w:rPr>
          <w:rFonts w:eastAsia="Times New Roman"/>
        </w:rPr>
        <w:t>; tanári végzettséggel rendelkező oktatók aránya</w:t>
      </w:r>
      <w:r w:rsidRPr="0149A9CF">
        <w:rPr>
          <w:rFonts w:eastAsia="Times New Roman"/>
        </w:rPr>
        <w:t>) elemzése</w:t>
      </w:r>
      <w:r w:rsidR="75837F6F" w:rsidRPr="0149A9CF">
        <w:rPr>
          <w:rFonts w:eastAsia="Times New Roman"/>
        </w:rPr>
        <w:t>, és az értékelés eredményeit hogyan hasznosítja az intézmény?</w:t>
      </w:r>
    </w:p>
    <w:p w14:paraId="0C14A32E" w14:textId="4040C50C" w:rsidR="009749F1" w:rsidRDefault="4F4BC3F8" w:rsidP="002E22E7">
      <w:pPr>
        <w:pStyle w:val="Listaszerbekezds"/>
        <w:numPr>
          <w:ilvl w:val="0"/>
          <w:numId w:val="16"/>
        </w:numPr>
        <w:spacing w:after="60" w:line="276" w:lineRule="auto"/>
        <w:ind w:left="448" w:hanging="357"/>
        <w:contextualSpacing w:val="0"/>
        <w:jc w:val="both"/>
        <w:rPr>
          <w:rFonts w:eastAsia="Times New Roman"/>
        </w:rPr>
      </w:pPr>
      <w:r w:rsidRPr="0ECA35A2">
        <w:rPr>
          <w:rFonts w:eastAsia="Times New Roman"/>
        </w:rPr>
        <w:t>Hogyan biztosítja az intézmény, hogy oktatói megfelelő szintű kompetenciával rendelkezzenek a tantárgyak oktatásához? Milyen eljárásokat alkalmaz az intézmény az oktatók szakmai felkészültség</w:t>
      </w:r>
      <w:r w:rsidR="2C3E9267" w:rsidRPr="0ECA35A2">
        <w:rPr>
          <w:rFonts w:eastAsia="Times New Roman"/>
        </w:rPr>
        <w:t>ének</w:t>
      </w:r>
      <w:r w:rsidRPr="0ECA35A2">
        <w:rPr>
          <w:rFonts w:eastAsia="Times New Roman"/>
        </w:rPr>
        <w:t xml:space="preserve"> és kompetenciá</w:t>
      </w:r>
      <w:r w:rsidR="387B813B" w:rsidRPr="0ECA35A2">
        <w:rPr>
          <w:rFonts w:eastAsia="Times New Roman"/>
        </w:rPr>
        <w:t>inak</w:t>
      </w:r>
      <w:r w:rsidRPr="0ECA35A2">
        <w:rPr>
          <w:rFonts w:eastAsia="Times New Roman"/>
        </w:rPr>
        <w:t xml:space="preserve"> </w:t>
      </w:r>
      <w:r w:rsidR="7B6489A4" w:rsidRPr="0ECA35A2">
        <w:rPr>
          <w:rFonts w:eastAsia="Times New Roman"/>
        </w:rPr>
        <w:t>felmérésére, értékelésére</w:t>
      </w:r>
      <w:r w:rsidRPr="0ECA35A2">
        <w:rPr>
          <w:rFonts w:eastAsia="Times New Roman"/>
        </w:rPr>
        <w:t xml:space="preserve">? Milyen </w:t>
      </w:r>
      <w:r w:rsidR="79E5B9AB" w:rsidRPr="0ECA35A2">
        <w:rPr>
          <w:rFonts w:eastAsia="Times New Roman"/>
        </w:rPr>
        <w:t xml:space="preserve">hatályos </w:t>
      </w:r>
      <w:r w:rsidRPr="0ECA35A2">
        <w:rPr>
          <w:rFonts w:eastAsia="Times New Roman"/>
        </w:rPr>
        <w:t>szabály</w:t>
      </w:r>
      <w:r w:rsidR="6568C794" w:rsidRPr="0ECA35A2">
        <w:rPr>
          <w:rFonts w:eastAsia="Times New Roman"/>
        </w:rPr>
        <w:t>zatok</w:t>
      </w:r>
      <w:r w:rsidR="64C45D16" w:rsidRPr="0ECA35A2">
        <w:rPr>
          <w:rFonts w:eastAsia="Times New Roman"/>
        </w:rPr>
        <w:t xml:space="preserve"> biztosítják</w:t>
      </w:r>
      <w:r w:rsidRPr="0ECA35A2">
        <w:rPr>
          <w:rFonts w:eastAsia="Times New Roman"/>
        </w:rPr>
        <w:t xml:space="preserve"> az oktatói továbbképzések</w:t>
      </w:r>
      <w:r w:rsidR="1F3F2A92" w:rsidRPr="0ECA35A2">
        <w:rPr>
          <w:rFonts w:eastAsia="Times New Roman"/>
        </w:rPr>
        <w:t>et</w:t>
      </w:r>
      <w:r w:rsidRPr="0ECA35A2">
        <w:rPr>
          <w:rFonts w:eastAsia="Times New Roman"/>
        </w:rPr>
        <w:t xml:space="preserve"> és </w:t>
      </w:r>
      <w:r w:rsidR="7E40A0C0" w:rsidRPr="0ECA35A2">
        <w:rPr>
          <w:rFonts w:eastAsia="Times New Roman"/>
        </w:rPr>
        <w:t>azok</w:t>
      </w:r>
      <w:r w:rsidR="28890BE7" w:rsidRPr="0ECA35A2">
        <w:rPr>
          <w:rFonts w:eastAsia="Times New Roman"/>
        </w:rPr>
        <w:t xml:space="preserve"> eredményességének, hatékonyságának </w:t>
      </w:r>
      <w:r w:rsidRPr="0ECA35A2">
        <w:rPr>
          <w:rFonts w:eastAsia="Times New Roman"/>
        </w:rPr>
        <w:t>nyomon követés</w:t>
      </w:r>
      <w:r w:rsidR="3F2EB1FA" w:rsidRPr="0ECA35A2">
        <w:rPr>
          <w:rFonts w:eastAsia="Times New Roman"/>
        </w:rPr>
        <w:t>é</w:t>
      </w:r>
      <w:r w:rsidR="78B010BE" w:rsidRPr="0ECA35A2">
        <w:rPr>
          <w:rFonts w:eastAsia="Times New Roman"/>
        </w:rPr>
        <w:t>t</w:t>
      </w:r>
      <w:r w:rsidRPr="0ECA35A2">
        <w:rPr>
          <w:rFonts w:eastAsia="Times New Roman"/>
        </w:rPr>
        <w:t>?</w:t>
      </w:r>
      <w:r w:rsidR="6F6B6FE5" w:rsidRPr="0ECA35A2">
        <w:rPr>
          <w:rFonts w:eastAsia="Times New Roman"/>
        </w:rPr>
        <w:t xml:space="preserve"> </w:t>
      </w:r>
    </w:p>
    <w:p w14:paraId="745ECD4C" w14:textId="6D9D6DB1" w:rsidR="008E0D9C" w:rsidRDefault="6AF95314" w:rsidP="0ECA35A2">
      <w:pPr>
        <w:pStyle w:val="Listaszerbekezds"/>
        <w:numPr>
          <w:ilvl w:val="0"/>
          <w:numId w:val="16"/>
        </w:numPr>
        <w:spacing w:after="60" w:line="276" w:lineRule="auto"/>
        <w:ind w:left="450"/>
        <w:contextualSpacing w:val="0"/>
        <w:jc w:val="both"/>
        <w:rPr>
          <w:rFonts w:eastAsia="Times New Roman"/>
        </w:rPr>
      </w:pPr>
      <w:r w:rsidRPr="0ECA35A2">
        <w:rPr>
          <w:rFonts w:eastAsia="Times New Roman"/>
        </w:rPr>
        <w:t>Milyen a</w:t>
      </w:r>
      <w:r w:rsidR="682F2060" w:rsidRPr="0ECA35A2">
        <w:rPr>
          <w:rFonts w:eastAsia="Times New Roman"/>
        </w:rPr>
        <w:t xml:space="preserve"> teljesítményértékelési</w:t>
      </w:r>
      <w:r w:rsidRPr="0ECA35A2">
        <w:rPr>
          <w:rFonts w:eastAsia="Times New Roman"/>
        </w:rPr>
        <w:t xml:space="preserve"> módszertan oktatási szervezeti egységekre vonatkozó kiterjedtsége, illetve vannak-e eltérő gyakorlatok</w:t>
      </w:r>
      <w:r w:rsidR="39373646" w:rsidRPr="0ECA35A2">
        <w:rPr>
          <w:rFonts w:eastAsia="Times New Roman"/>
        </w:rPr>
        <w:t xml:space="preserve"> az intézményen belül</w:t>
      </w:r>
      <w:r w:rsidRPr="0ECA35A2">
        <w:rPr>
          <w:rFonts w:eastAsia="Times New Roman"/>
        </w:rPr>
        <w:t>?</w:t>
      </w:r>
      <w:r w:rsidR="6583D10A" w:rsidRPr="0ECA35A2">
        <w:rPr>
          <w:rFonts w:eastAsia="Times New Roman"/>
        </w:rPr>
        <w:t xml:space="preserve"> Az intézmény minőségbiztosítási rendszere hogyan és milyen rendszerességgel követi nyomon a folyamatokat, milyen módon értékeli azokat, az értékelés eredményeit </w:t>
      </w:r>
      <w:r w:rsidR="06EF563E" w:rsidRPr="0ECA35A2">
        <w:rPr>
          <w:rFonts w:eastAsia="Times New Roman"/>
        </w:rPr>
        <w:t>miként</w:t>
      </w:r>
      <w:r w:rsidR="6583D10A" w:rsidRPr="0ECA35A2">
        <w:rPr>
          <w:rFonts w:eastAsia="Times New Roman"/>
        </w:rPr>
        <w:t xml:space="preserve"> hasznosítja?</w:t>
      </w:r>
      <w:r w:rsidR="0E1684BF" w:rsidRPr="0ECA35A2">
        <w:rPr>
          <w:rFonts w:eastAsia="Times New Roman"/>
        </w:rPr>
        <w:t xml:space="preserve"> </w:t>
      </w:r>
    </w:p>
    <w:p w14:paraId="73F6D29E" w14:textId="0767DE41" w:rsidR="008E0D9C" w:rsidRDefault="32AE1367" w:rsidP="0ECA35A2">
      <w:pPr>
        <w:pStyle w:val="Listaszerbekezds"/>
        <w:numPr>
          <w:ilvl w:val="0"/>
          <w:numId w:val="16"/>
        </w:numPr>
        <w:spacing w:after="60" w:line="276" w:lineRule="auto"/>
        <w:ind w:left="450"/>
        <w:contextualSpacing w:val="0"/>
        <w:jc w:val="both"/>
        <w:rPr>
          <w:rFonts w:eastAsia="Times New Roman"/>
        </w:rPr>
      </w:pPr>
      <w:r w:rsidRPr="0ECA35A2">
        <w:rPr>
          <w:rFonts w:eastAsia="Times New Roman"/>
        </w:rPr>
        <w:t xml:space="preserve">Milyen </w:t>
      </w:r>
      <w:r w:rsidR="5409D2B4" w:rsidRPr="0ECA35A2">
        <w:rPr>
          <w:rFonts w:eastAsia="Times New Roman"/>
        </w:rPr>
        <w:t xml:space="preserve">formális </w:t>
      </w:r>
      <w:r w:rsidRPr="0ECA35A2">
        <w:rPr>
          <w:rFonts w:eastAsia="Times New Roman"/>
        </w:rPr>
        <w:t>eljárások keretében gyűjti az intézmény a hallgatói véleményeket, visszajelzéseket az oktatói munkáról? Melyek az oktatás hallgatói véleményezési rendszer működésének fontosabb tapasztalatai, az eredmények hasznosításának formái?</w:t>
      </w:r>
      <w:r w:rsidR="7364AA28" w:rsidRPr="0ECA35A2">
        <w:rPr>
          <w:rFonts w:eastAsia="Times New Roman"/>
        </w:rPr>
        <w:t xml:space="preserve"> </w:t>
      </w:r>
    </w:p>
    <w:p w14:paraId="0D514312" w14:textId="4525C861" w:rsidR="008E0D9C" w:rsidRDefault="6AF95314" w:rsidP="0ECA35A2">
      <w:pPr>
        <w:pStyle w:val="Listaszerbekezds"/>
        <w:numPr>
          <w:ilvl w:val="0"/>
          <w:numId w:val="16"/>
        </w:numPr>
        <w:spacing w:after="60" w:line="276" w:lineRule="auto"/>
        <w:ind w:left="450"/>
        <w:contextualSpacing w:val="0"/>
        <w:jc w:val="both"/>
        <w:rPr>
          <w:rFonts w:eastAsia="Times New Roman"/>
        </w:rPr>
      </w:pPr>
      <w:r w:rsidRPr="0ECA35A2">
        <w:rPr>
          <w:rFonts w:eastAsia="Times New Roman"/>
        </w:rPr>
        <w:t xml:space="preserve">Milyen </w:t>
      </w:r>
      <w:r w:rsidR="119FE047" w:rsidRPr="0ECA35A2">
        <w:rPr>
          <w:rFonts w:eastAsia="Times New Roman"/>
        </w:rPr>
        <w:t xml:space="preserve">formális </w:t>
      </w:r>
      <w:r w:rsidRPr="0ECA35A2">
        <w:rPr>
          <w:rFonts w:eastAsia="Times New Roman"/>
        </w:rPr>
        <w:t>eljárások keretében gyűjtik az oktatói</w:t>
      </w:r>
      <w:r w:rsidR="2DF462D7" w:rsidRPr="0ECA35A2">
        <w:rPr>
          <w:rFonts w:eastAsia="Times New Roman"/>
        </w:rPr>
        <w:t xml:space="preserve"> elégedettségi visszajelzéseket és milyen területeket érint a felmérés</w:t>
      </w:r>
      <w:r w:rsidRPr="0ECA35A2">
        <w:rPr>
          <w:rFonts w:eastAsia="Times New Roman"/>
        </w:rPr>
        <w:t xml:space="preserve">? Milyen konkrét intézkedések születtek </w:t>
      </w:r>
      <w:r w:rsidR="260209F3" w:rsidRPr="0ECA35A2">
        <w:rPr>
          <w:rFonts w:eastAsia="Times New Roman"/>
        </w:rPr>
        <w:t>a</w:t>
      </w:r>
      <w:r w:rsidRPr="0ECA35A2">
        <w:rPr>
          <w:rFonts w:eastAsia="Times New Roman"/>
        </w:rPr>
        <w:t xml:space="preserve"> felmérés</w:t>
      </w:r>
      <w:r w:rsidR="47841453" w:rsidRPr="0ECA35A2">
        <w:rPr>
          <w:rFonts w:eastAsia="Times New Roman"/>
        </w:rPr>
        <w:t>eke</w:t>
      </w:r>
      <w:r w:rsidRPr="0ECA35A2">
        <w:rPr>
          <w:rFonts w:eastAsia="Times New Roman"/>
        </w:rPr>
        <w:t>t követően?</w:t>
      </w:r>
    </w:p>
    <w:p w14:paraId="1C6E1E5D" w14:textId="34129BA5" w:rsidR="2E24AB5F" w:rsidRDefault="320D5585" w:rsidP="0ECA35A2">
      <w:pPr>
        <w:pStyle w:val="Listaszerbekezds"/>
        <w:numPr>
          <w:ilvl w:val="0"/>
          <w:numId w:val="16"/>
        </w:numPr>
        <w:spacing w:after="60" w:line="276" w:lineRule="auto"/>
        <w:ind w:left="450"/>
        <w:contextualSpacing w:val="0"/>
        <w:jc w:val="both"/>
        <w:rPr>
          <w:rFonts w:eastAsia="Times New Roman"/>
        </w:rPr>
      </w:pPr>
      <w:r w:rsidRPr="0ECA35A2">
        <w:rPr>
          <w:rFonts w:eastAsia="Times New Roman"/>
        </w:rPr>
        <w:lastRenderedPageBreak/>
        <w:t>Hogyan támogatja az intézmény</w:t>
      </w:r>
      <w:r w:rsidR="65D0971A" w:rsidRPr="0ECA35A2">
        <w:rPr>
          <w:rFonts w:eastAsia="Times New Roman"/>
        </w:rPr>
        <w:t>, hogy</w:t>
      </w:r>
      <w:r w:rsidRPr="0ECA35A2">
        <w:rPr>
          <w:rFonts w:eastAsia="Times New Roman"/>
        </w:rPr>
        <w:t xml:space="preserve"> oktató</w:t>
      </w:r>
      <w:r w:rsidR="65D0971A" w:rsidRPr="0ECA35A2">
        <w:rPr>
          <w:rFonts w:eastAsia="Times New Roman"/>
        </w:rPr>
        <w:t>i</w:t>
      </w:r>
      <w:r w:rsidRPr="0ECA35A2">
        <w:rPr>
          <w:rFonts w:eastAsia="Times New Roman"/>
        </w:rPr>
        <w:t xml:space="preserve"> </w:t>
      </w:r>
      <w:r w:rsidR="3DD96D53" w:rsidRPr="0ECA35A2">
        <w:rPr>
          <w:rFonts w:eastAsia="Times New Roman"/>
        </w:rPr>
        <w:t>naprakész technológiai ismeretek</w:t>
      </w:r>
      <w:r w:rsidRPr="0ECA35A2">
        <w:rPr>
          <w:rFonts w:eastAsia="Times New Roman"/>
        </w:rPr>
        <w:t xml:space="preserve">kel rendelkezzenek </w:t>
      </w:r>
      <w:r w:rsidR="3DD96D53" w:rsidRPr="0ECA35A2">
        <w:rPr>
          <w:rFonts w:eastAsia="Times New Roman"/>
        </w:rPr>
        <w:t>és fejlesszék digitális kompetenciáikat</w:t>
      </w:r>
      <w:r w:rsidR="666B064E" w:rsidRPr="0ECA35A2">
        <w:rPr>
          <w:rFonts w:eastAsia="Times New Roman"/>
        </w:rPr>
        <w:t xml:space="preserve"> (pl. mesterséges intelligencia alkalmazása)</w:t>
      </w:r>
      <w:r w:rsidR="3DD96D53" w:rsidRPr="0ECA35A2">
        <w:rPr>
          <w:rFonts w:eastAsia="Times New Roman"/>
        </w:rPr>
        <w:t>?</w:t>
      </w:r>
    </w:p>
    <w:p w14:paraId="4E218AE8" w14:textId="1E426C8B" w:rsidR="2E24AB5F" w:rsidRDefault="7DE27E17" w:rsidP="0ECA35A2">
      <w:pPr>
        <w:pStyle w:val="Listaszerbekezds"/>
        <w:numPr>
          <w:ilvl w:val="0"/>
          <w:numId w:val="16"/>
        </w:numPr>
        <w:spacing w:after="60" w:line="276" w:lineRule="auto"/>
        <w:ind w:left="450"/>
        <w:contextualSpacing w:val="0"/>
        <w:jc w:val="both"/>
        <w:rPr>
          <w:rFonts w:eastAsia="Times New Roman"/>
        </w:rPr>
      </w:pPr>
      <w:r w:rsidRPr="0ECA35A2">
        <w:rPr>
          <w:rFonts w:eastAsia="Times New Roman"/>
        </w:rPr>
        <w:t xml:space="preserve">Hogyan készül fel az intézmény a mesterséges intelligencia </w:t>
      </w:r>
      <w:r w:rsidR="00962906" w:rsidRPr="0ECA35A2">
        <w:rPr>
          <w:rFonts w:eastAsia="Times New Roman"/>
        </w:rPr>
        <w:t xml:space="preserve">hallgatók általi </w:t>
      </w:r>
      <w:r w:rsidRPr="0ECA35A2">
        <w:rPr>
          <w:rFonts w:eastAsia="Times New Roman"/>
        </w:rPr>
        <w:t xml:space="preserve">használatára a </w:t>
      </w:r>
      <w:r w:rsidR="05364E67" w:rsidRPr="0ECA35A2">
        <w:rPr>
          <w:rFonts w:eastAsia="Times New Roman"/>
        </w:rPr>
        <w:t>szakdolgozat/</w:t>
      </w:r>
      <w:r w:rsidRPr="0ECA35A2">
        <w:rPr>
          <w:rFonts w:eastAsia="Times New Roman"/>
        </w:rPr>
        <w:t>diplomamunk</w:t>
      </w:r>
      <w:r w:rsidR="76A29606" w:rsidRPr="0ECA35A2">
        <w:rPr>
          <w:rFonts w:eastAsia="Times New Roman"/>
        </w:rPr>
        <w:t>a</w:t>
      </w:r>
      <w:r w:rsidR="061F4635" w:rsidRPr="0ECA35A2">
        <w:rPr>
          <w:rFonts w:eastAsia="Times New Roman"/>
        </w:rPr>
        <w:t>/disszertáció</w:t>
      </w:r>
      <w:r w:rsidRPr="0ECA35A2">
        <w:rPr>
          <w:rFonts w:eastAsia="Times New Roman"/>
        </w:rPr>
        <w:t xml:space="preserve">, beadandó feladatok, egyéni feladatok és egyéb nem tanórai tevékenységek </w:t>
      </w:r>
      <w:r w:rsidR="3D1C4F6F" w:rsidRPr="0ECA35A2">
        <w:rPr>
          <w:rFonts w:eastAsia="Times New Roman"/>
        </w:rPr>
        <w:t>értékelése</w:t>
      </w:r>
      <w:r w:rsidRPr="0ECA35A2">
        <w:rPr>
          <w:rFonts w:eastAsia="Times New Roman"/>
        </w:rPr>
        <w:t xml:space="preserve"> során?</w:t>
      </w:r>
    </w:p>
    <w:p w14:paraId="04EDB48F" w14:textId="4A32F97F" w:rsidR="008E0D9C" w:rsidRDefault="0676E6B5" w:rsidP="0ECA35A2">
      <w:pPr>
        <w:pStyle w:val="Listaszerbekezds"/>
        <w:numPr>
          <w:ilvl w:val="0"/>
          <w:numId w:val="16"/>
        </w:numPr>
        <w:spacing w:after="60" w:line="276" w:lineRule="auto"/>
        <w:ind w:left="450"/>
        <w:contextualSpacing w:val="0"/>
        <w:jc w:val="both"/>
        <w:rPr>
          <w:rFonts w:eastAsia="Times New Roman"/>
          <w:sz w:val="22"/>
          <w:szCs w:val="22"/>
        </w:rPr>
      </w:pPr>
      <w:r w:rsidRPr="0ECA35A2">
        <w:rPr>
          <w:rFonts w:eastAsia="Times New Roman"/>
        </w:rPr>
        <w:t>Milyen szakértői szakmai támogató személyzet</w:t>
      </w:r>
      <w:r w:rsidR="65D0971A" w:rsidRPr="0ECA35A2">
        <w:rPr>
          <w:rFonts w:eastAsia="Times New Roman"/>
        </w:rPr>
        <w:t>,</w:t>
      </w:r>
      <w:r w:rsidRPr="0ECA35A2">
        <w:rPr>
          <w:rFonts w:eastAsia="Times New Roman"/>
        </w:rPr>
        <w:t xml:space="preserve"> belső szolgáltatási egység áll rendelkezésre a</w:t>
      </w:r>
      <w:r w:rsidR="19748BE4" w:rsidRPr="0ECA35A2">
        <w:rPr>
          <w:rFonts w:eastAsia="Times New Roman"/>
        </w:rPr>
        <w:t xml:space="preserve"> különböző (pl. </w:t>
      </w:r>
      <w:r w:rsidR="39247359" w:rsidRPr="0ECA35A2">
        <w:rPr>
          <w:rFonts w:eastAsia="Times New Roman"/>
        </w:rPr>
        <w:t>r</w:t>
      </w:r>
      <w:r w:rsidR="19748BE4" w:rsidRPr="0ECA35A2">
        <w:rPr>
          <w:rFonts w:eastAsia="Times New Roman"/>
        </w:rPr>
        <w:t>övid idejű, gyakorlatias, projektalapú,</w:t>
      </w:r>
      <w:r w:rsidRPr="0ECA35A2">
        <w:rPr>
          <w:rFonts w:eastAsia="Times New Roman"/>
        </w:rPr>
        <w:t xml:space="preserve"> digitális megoldások</w:t>
      </w:r>
      <w:r w:rsidR="25481A91" w:rsidRPr="0ECA35A2">
        <w:rPr>
          <w:rFonts w:eastAsia="Times New Roman"/>
        </w:rPr>
        <w:t>at alkalmazó</w:t>
      </w:r>
      <w:r w:rsidR="0BE03AD7" w:rsidRPr="0ECA35A2">
        <w:rPr>
          <w:rFonts w:eastAsia="Times New Roman"/>
        </w:rPr>
        <w:t xml:space="preserve"> stb.)</w:t>
      </w:r>
      <w:r w:rsidRPr="0ECA35A2">
        <w:rPr>
          <w:rFonts w:eastAsia="Times New Roman"/>
        </w:rPr>
        <w:t xml:space="preserve"> </w:t>
      </w:r>
      <w:r w:rsidR="320D5585" w:rsidRPr="0ECA35A2">
        <w:rPr>
          <w:rFonts w:eastAsia="Times New Roman"/>
        </w:rPr>
        <w:t xml:space="preserve">képzési programok, </w:t>
      </w:r>
      <w:r w:rsidRPr="0ECA35A2">
        <w:rPr>
          <w:rFonts w:eastAsia="Times New Roman"/>
        </w:rPr>
        <w:t>kurzus</w:t>
      </w:r>
      <w:r w:rsidR="320D5585" w:rsidRPr="0ECA35A2">
        <w:rPr>
          <w:rFonts w:eastAsia="Times New Roman"/>
        </w:rPr>
        <w:t>ok</w:t>
      </w:r>
      <w:r w:rsidRPr="0ECA35A2">
        <w:rPr>
          <w:rFonts w:eastAsia="Times New Roman"/>
        </w:rPr>
        <w:t xml:space="preserve"> tervezéséhez, </w:t>
      </w:r>
      <w:r w:rsidR="65D0971A" w:rsidRPr="0ECA35A2">
        <w:rPr>
          <w:rFonts w:eastAsia="Times New Roman"/>
        </w:rPr>
        <w:t xml:space="preserve">vonatkozó pedagógiai módszerek kidolgozásához és </w:t>
      </w:r>
      <w:r w:rsidRPr="0ECA35A2">
        <w:rPr>
          <w:rFonts w:eastAsia="Times New Roman"/>
        </w:rPr>
        <w:t>értékeléséhez</w:t>
      </w:r>
      <w:r w:rsidR="54757B99" w:rsidRPr="0ECA35A2">
        <w:rPr>
          <w:rFonts w:eastAsia="Times New Roman"/>
        </w:rPr>
        <w:t>?</w:t>
      </w:r>
    </w:p>
    <w:p w14:paraId="56CE2B98" w14:textId="0929363E" w:rsidR="00506DA5" w:rsidRPr="00506DA5" w:rsidRDefault="226BB559" w:rsidP="0ECA35A2">
      <w:pPr>
        <w:pStyle w:val="Listaszerbekezds"/>
        <w:numPr>
          <w:ilvl w:val="0"/>
          <w:numId w:val="16"/>
        </w:numPr>
        <w:spacing w:after="60"/>
        <w:ind w:left="450"/>
        <w:contextualSpacing w:val="0"/>
        <w:jc w:val="both"/>
        <w:rPr>
          <w:rFonts w:eastAsia="Times New Roman"/>
        </w:rPr>
      </w:pPr>
      <w:r w:rsidRPr="0ECA35A2">
        <w:rPr>
          <w:rFonts w:eastAsia="Times New Roman"/>
        </w:rPr>
        <w:t>Hogyan támogatja az intézmény az oktatók tudományos munkáját és annak integrálását az oktatásba? Milyen konkrét programok vagy lehetőségek vannak a kutatás és oktatás összekapcsolására?</w:t>
      </w:r>
    </w:p>
    <w:p w14:paraId="4042D3EF" w14:textId="484C5FC2" w:rsidR="003749FF" w:rsidRDefault="2B481E7A" w:rsidP="0ECA35A2">
      <w:pPr>
        <w:pStyle w:val="Listaszerbekezds"/>
        <w:numPr>
          <w:ilvl w:val="0"/>
          <w:numId w:val="16"/>
        </w:numPr>
        <w:spacing w:after="60" w:line="276" w:lineRule="auto"/>
        <w:ind w:left="450"/>
        <w:contextualSpacing w:val="0"/>
        <w:jc w:val="both"/>
        <w:rPr>
          <w:rFonts w:eastAsia="Times New Roman"/>
        </w:rPr>
      </w:pPr>
      <w:r w:rsidRPr="0ECA35A2">
        <w:rPr>
          <w:rFonts w:eastAsia="Times New Roman"/>
        </w:rPr>
        <w:t>Hogyan támogatja az intézmény a hallgatók, oktatók, kutatók tudományos életpályáját a különböző életpálya-szakaszokban? Kiket von be ezen eszközök kidolgozásába és a visszacsatolások értékelésébe?</w:t>
      </w:r>
    </w:p>
    <w:p w14:paraId="4771A68E" w14:textId="419A18A9" w:rsidR="52005182" w:rsidRDefault="74E2334E" w:rsidP="0ECA35A2">
      <w:pPr>
        <w:pStyle w:val="Listaszerbekezds"/>
        <w:numPr>
          <w:ilvl w:val="0"/>
          <w:numId w:val="16"/>
        </w:numPr>
        <w:spacing w:after="60" w:line="276" w:lineRule="auto"/>
        <w:ind w:left="450"/>
        <w:contextualSpacing w:val="0"/>
        <w:jc w:val="both"/>
        <w:rPr>
          <w:rFonts w:eastAsia="Times New Roman"/>
        </w:rPr>
      </w:pPr>
      <w:r w:rsidRPr="0ECA35A2">
        <w:rPr>
          <w:rFonts w:eastAsia="Times New Roman"/>
        </w:rPr>
        <w:t>Milyen eszközökkel és szolgáltatásokkal ösztönzi az intézmény az oktatókat a tudományos</w:t>
      </w:r>
      <w:r w:rsidR="3CE8B2E0" w:rsidRPr="0ECA35A2">
        <w:rPr>
          <w:rFonts w:eastAsia="Times New Roman"/>
        </w:rPr>
        <w:t>-</w:t>
      </w:r>
      <w:r w:rsidRPr="0ECA35A2">
        <w:rPr>
          <w:rFonts w:eastAsia="Times New Roman"/>
        </w:rPr>
        <w:t>művészeti</w:t>
      </w:r>
      <w:r w:rsidR="3CE8B2E0" w:rsidRPr="0ECA35A2">
        <w:rPr>
          <w:rFonts w:eastAsia="Times New Roman"/>
        </w:rPr>
        <w:t>-</w:t>
      </w:r>
      <w:r w:rsidRPr="0ECA35A2">
        <w:rPr>
          <w:rFonts w:eastAsia="Times New Roman"/>
        </w:rPr>
        <w:t>K+F+I tevékenységek végzésére? Milyen eljárásban vizsgálja ezen eszközök hatékonyságát?</w:t>
      </w:r>
    </w:p>
    <w:p w14:paraId="0644B7FC" w14:textId="75D3F0B9" w:rsidR="009F936D" w:rsidRDefault="12FE45C2" w:rsidP="0ECA35A2">
      <w:pPr>
        <w:pStyle w:val="Listaszerbekezds"/>
        <w:numPr>
          <w:ilvl w:val="0"/>
          <w:numId w:val="16"/>
        </w:numPr>
        <w:spacing w:after="60" w:line="276" w:lineRule="auto"/>
        <w:ind w:left="450"/>
        <w:contextualSpacing w:val="0"/>
        <w:jc w:val="both"/>
        <w:rPr>
          <w:rFonts w:eastAsia="Times New Roman"/>
          <w:color w:val="000000" w:themeColor="text1"/>
        </w:rPr>
      </w:pPr>
      <w:r w:rsidRPr="0ECA35A2">
        <w:rPr>
          <w:rFonts w:eastAsia="Times New Roman"/>
        </w:rPr>
        <w:t xml:space="preserve">Mutassa be, hogy </w:t>
      </w:r>
      <w:r w:rsidR="598F17AC" w:rsidRPr="0ECA35A2">
        <w:rPr>
          <w:rFonts w:eastAsia="Times New Roman"/>
        </w:rPr>
        <w:t xml:space="preserve">a </w:t>
      </w:r>
      <w:r w:rsidRPr="0ECA35A2">
        <w:rPr>
          <w:rFonts w:eastAsia="Times New Roman"/>
        </w:rPr>
        <w:t>tudományos</w:t>
      </w:r>
      <w:r w:rsidR="0AB01BAC" w:rsidRPr="0ECA35A2">
        <w:rPr>
          <w:rFonts w:eastAsia="Times New Roman"/>
        </w:rPr>
        <w:t>-</w:t>
      </w:r>
      <w:r w:rsidRPr="0ECA35A2">
        <w:rPr>
          <w:rFonts w:eastAsia="Times New Roman"/>
        </w:rPr>
        <w:t>művészeti</w:t>
      </w:r>
      <w:r w:rsidR="0AB01BAC" w:rsidRPr="0ECA35A2">
        <w:rPr>
          <w:rFonts w:eastAsia="Times New Roman"/>
        </w:rPr>
        <w:t>-</w:t>
      </w:r>
      <w:r w:rsidRPr="0ECA35A2">
        <w:rPr>
          <w:rFonts w:eastAsia="Times New Roman"/>
        </w:rPr>
        <w:t>K+F+I tevékenységekben hogyan alakul az oktatói belső és külső mobilitás</w:t>
      </w:r>
      <w:r w:rsidR="6339083C" w:rsidRPr="0ECA35A2">
        <w:rPr>
          <w:rFonts w:eastAsia="Times New Roman"/>
        </w:rPr>
        <w:t>.</w:t>
      </w:r>
    </w:p>
    <w:p w14:paraId="7C08BDDC" w14:textId="34247A70" w:rsidR="008E0D9C" w:rsidRDefault="10F05D39" w:rsidP="0ECA35A2">
      <w:pPr>
        <w:pStyle w:val="Listaszerbekezds"/>
        <w:numPr>
          <w:ilvl w:val="0"/>
          <w:numId w:val="16"/>
        </w:numPr>
        <w:spacing w:after="60" w:line="276" w:lineRule="auto"/>
        <w:ind w:left="450"/>
        <w:contextualSpacing w:val="0"/>
        <w:jc w:val="both"/>
        <w:rPr>
          <w:rFonts w:eastAsia="Times New Roman"/>
        </w:rPr>
      </w:pPr>
      <w:r w:rsidRPr="0ECA35A2">
        <w:rPr>
          <w:rFonts w:eastAsia="Times New Roman"/>
        </w:rPr>
        <w:t>Mutassa be, hogyan ösztönzi az intézmény az oktatók harmadik missziós tevékenységekben történő szerepvállalását</w:t>
      </w:r>
      <w:r w:rsidR="00634FCE">
        <w:rPr>
          <w:rFonts w:eastAsia="Times New Roman"/>
        </w:rPr>
        <w:t xml:space="preserve"> és annak milyen elismerési rendszerét alkalmazza.</w:t>
      </w:r>
    </w:p>
    <w:p w14:paraId="76689DD3" w14:textId="7999C04A" w:rsidR="008E0D9C" w:rsidRPr="007441B1" w:rsidRDefault="5E62A347" w:rsidP="67182820">
      <w:pPr>
        <w:pStyle w:val="Cmsor2"/>
        <w:numPr>
          <w:ilvl w:val="0"/>
          <w:numId w:val="0"/>
        </w:numPr>
        <w:spacing w:before="480"/>
        <w:jc w:val="both"/>
        <w:rPr>
          <w:rFonts w:cs="Times New Roman"/>
          <w:color w:val="806000" w:themeColor="accent4" w:themeShade="80"/>
          <w:kern w:val="32"/>
          <w:sz w:val="28"/>
        </w:rPr>
      </w:pPr>
      <w:bookmarkStart w:id="37" w:name="_Toc483211886"/>
      <w:bookmarkStart w:id="38" w:name="_Toc505860791"/>
      <w:bookmarkStart w:id="39" w:name="_Toc506992807"/>
      <w:bookmarkStart w:id="40" w:name="_Toc203132626"/>
      <w:r w:rsidRPr="67182820">
        <w:rPr>
          <w:rFonts w:cs="Times New Roman"/>
          <w:color w:val="806000" w:themeColor="accent4" w:themeShade="80"/>
          <w:kern w:val="32"/>
          <w:sz w:val="28"/>
        </w:rPr>
        <w:t>ESG 1.6 Tanulástámogatás és hallgatói szolgáltatások</w:t>
      </w:r>
      <w:bookmarkEnd w:id="37"/>
      <w:bookmarkEnd w:id="38"/>
      <w:bookmarkEnd w:id="39"/>
      <w:bookmarkEnd w:id="40"/>
    </w:p>
    <w:p w14:paraId="267BA010" w14:textId="40C17042" w:rsidR="008E0D9C" w:rsidRDefault="3863E809" w:rsidP="0ECA35A2">
      <w:pPr>
        <w:pStyle w:val="western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beforeAutospacing="0" w:after="0" w:line="240" w:lineRule="auto"/>
        <w:rPr>
          <w:b/>
          <w:bCs/>
          <w:color w:val="002060"/>
        </w:rPr>
      </w:pPr>
      <w:r w:rsidRPr="0ECA35A2">
        <w:rPr>
          <w:b/>
          <w:bCs/>
          <w:color w:val="002060"/>
        </w:rPr>
        <w:t>Standard:</w:t>
      </w:r>
    </w:p>
    <w:p w14:paraId="6FB85BC1" w14:textId="77777777" w:rsidR="008E0D9C" w:rsidRDefault="3863E809" w:rsidP="0ECA35A2">
      <w:pPr>
        <w:pStyle w:val="western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beforeAutospacing="0" w:after="0" w:line="240" w:lineRule="auto"/>
        <w:jc w:val="both"/>
      </w:pPr>
      <w:r w:rsidRPr="0ECA35A2">
        <w:rPr>
          <w:color w:val="002060"/>
        </w:rPr>
        <w:t>Az intézmények megfelelő finanszírozási forrásokkal rendelkezzenek a tanulási és tanítási tevékenységekhez, valamint biztosítsanak adekvát és könnyen hozzáférhető tanulástámogató feltételeket és hallgatói szolgáltatásokat.</w:t>
      </w:r>
      <w:r w:rsidRPr="0ECA35A2">
        <w:t xml:space="preserve"> </w:t>
      </w:r>
    </w:p>
    <w:p w14:paraId="66816FD4" w14:textId="484F6A85" w:rsidR="008E0D9C" w:rsidRDefault="5E62A347" w:rsidP="0ECA35A2">
      <w:pPr>
        <w:pStyle w:val="western"/>
        <w:spacing w:before="200" w:beforeAutospacing="0" w:after="0" w:line="240" w:lineRule="auto"/>
        <w:rPr>
          <w:b/>
          <w:bCs/>
          <w:i/>
          <w:iCs/>
          <w:color w:val="002060"/>
        </w:rPr>
      </w:pPr>
      <w:r w:rsidRPr="0ECA35A2">
        <w:rPr>
          <w:b/>
          <w:bCs/>
          <w:i/>
          <w:iCs/>
          <w:color w:val="002060"/>
        </w:rPr>
        <w:t>Irányelvek:</w:t>
      </w:r>
    </w:p>
    <w:p w14:paraId="0EAC0710" w14:textId="77777777" w:rsidR="008E0D9C" w:rsidRDefault="3863E809" w:rsidP="0ECA35A2">
      <w:pPr>
        <w:pStyle w:val="western"/>
        <w:spacing w:before="0" w:beforeAutospacing="0" w:after="0" w:line="240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>Az intézmények sokféle háttértámogatást kínálnak a tanuláshoz annak érdekében, hogy a hallgató tanulmányi idejét sikeresnek érezze. Ezek részben infrastrukturális jellegűek, a könyvtártól a tanulási létesítményeken át az informatikai rendszerekig, részben pedig humán jellegűek, a tutoroktól a tanácsadókon át az egyéb támogató szakemberekig. Az országon belüli és a nemzetközi mobilitás elősegítése szempontjából különösen fontosak a támogató szolgáltatások.</w:t>
      </w:r>
    </w:p>
    <w:p w14:paraId="7897ABA1" w14:textId="77777777" w:rsidR="008E0D9C" w:rsidRDefault="3863E809" w:rsidP="0ECA35A2">
      <w:pPr>
        <w:pStyle w:val="western"/>
        <w:spacing w:before="0" w:beforeAutospacing="0" w:after="0" w:line="240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 xml:space="preserve">A sokszínű hallgatóság (mint felnőtt, részidős, munka mellett tanuló, külföldi vagy megváltozott képességű hallgatók) igényei, a hallgatóközpontú tanulás, illetve a tanulás és tanítás rugalmas módjainak előtérbe kerülése egyaránt figyelembe veendők a tanulási háttértámogatások és a hallgatói tanácsadás telepítése, tervezése, működtetése során. </w:t>
      </w:r>
    </w:p>
    <w:p w14:paraId="6DA02FE1" w14:textId="77777777" w:rsidR="008E0D9C" w:rsidRDefault="3863E809" w:rsidP="0ECA35A2">
      <w:pPr>
        <w:pStyle w:val="western"/>
        <w:spacing w:before="0" w:beforeAutospacing="0" w:after="0" w:line="240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 xml:space="preserve">A támogató tevékenységeket és annak létesítményeit az intézmény viszonyainak függvényében különféle módon lehet megszervezni. A belső minőségbiztosítás garantálja, hogy minden támogatás a céljának megfelelő, hozzáférhető legyen, és hogy a hallgatók megkapják a kellő tájékoztatást a számukra rendelkezésre álló szolgáltatásokról. </w:t>
      </w:r>
    </w:p>
    <w:p w14:paraId="4DB1F4FE" w14:textId="24DBBF9A" w:rsidR="008E0D9C" w:rsidRPr="00BF2675" w:rsidRDefault="5E62A347" w:rsidP="0ECA35A2">
      <w:pPr>
        <w:pStyle w:val="western"/>
        <w:spacing w:before="0" w:beforeAutospacing="0" w:after="0" w:line="240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lastRenderedPageBreak/>
        <w:t>A szolgáltatások nyújtása szempontjából alapvető szerepet játszik a támogató és adminisztratív személyzet, ezért megfelelő képesítéssel kell rendelkezniük, továbbá lehetőséget kell kapniuk képességeik fejlesztésére.</w:t>
      </w:r>
    </w:p>
    <w:p w14:paraId="6910E7CF" w14:textId="5214363C" w:rsidR="34878C26" w:rsidRDefault="34878C26" w:rsidP="0ECA35A2">
      <w:pPr>
        <w:jc w:val="both"/>
        <w:rPr>
          <w:b/>
          <w:bCs/>
          <w:sz w:val="24"/>
          <w:u w:val="single"/>
        </w:rPr>
      </w:pPr>
    </w:p>
    <w:p w14:paraId="0FF1F687" w14:textId="7E454B8B" w:rsidR="351DCB92" w:rsidRDefault="32AE8970" w:rsidP="0ECA35A2">
      <w:pPr>
        <w:jc w:val="both"/>
        <w:rPr>
          <w:b/>
          <w:bCs/>
          <w:i/>
          <w:iCs/>
          <w:sz w:val="24"/>
        </w:rPr>
      </w:pPr>
      <w:r w:rsidRPr="0ECA35A2">
        <w:rPr>
          <w:b/>
          <w:bCs/>
          <w:i/>
          <w:iCs/>
          <w:sz w:val="24"/>
        </w:rPr>
        <w:t>Az alábbi szempontok a standard és irányelvei további értelmezését segítik, és orientáló célt szolgálnak az önértékelés elkészítéséhez. Az intézmény a maga sajátosságait figyelembe véve értelmezze és vegye figyelembe ezeket.</w:t>
      </w:r>
      <w:r w:rsidR="160B636C" w:rsidRPr="0ECA35A2">
        <w:rPr>
          <w:b/>
          <w:bCs/>
          <w:i/>
          <w:iCs/>
          <w:sz w:val="24"/>
        </w:rPr>
        <w:t xml:space="preserve"> </w:t>
      </w:r>
      <w:r w:rsidR="02006DCC" w:rsidRPr="0ECA35A2">
        <w:rPr>
          <w:b/>
          <w:bCs/>
          <w:i/>
          <w:iCs/>
          <w:sz w:val="24"/>
        </w:rPr>
        <w:t>Javasolt, hogy ahol csak lehet, konkrét példákkal támassza alá a megvalósult gyakorlatot.</w:t>
      </w:r>
    </w:p>
    <w:p w14:paraId="17DF2A57" w14:textId="4436826C" w:rsidR="351DCB92" w:rsidRDefault="351DCB92" w:rsidP="0ECA35A2">
      <w:pPr>
        <w:jc w:val="both"/>
        <w:rPr>
          <w:b/>
          <w:bCs/>
          <w:i/>
          <w:iCs/>
          <w:sz w:val="24"/>
        </w:rPr>
      </w:pPr>
    </w:p>
    <w:p w14:paraId="6FC0CAEE" w14:textId="4EBEA216" w:rsidR="008E0D9C" w:rsidRDefault="79C5D08D" w:rsidP="0ECA35A2">
      <w:pPr>
        <w:pStyle w:val="western"/>
        <w:numPr>
          <w:ilvl w:val="0"/>
          <w:numId w:val="15"/>
        </w:numPr>
        <w:spacing w:before="0" w:beforeAutospacing="0" w:after="60" w:line="276" w:lineRule="auto"/>
        <w:ind w:left="360"/>
        <w:jc w:val="both"/>
      </w:pPr>
      <w:r w:rsidRPr="0ECA35A2">
        <w:rPr>
          <w:shd w:val="clear" w:color="auto" w:fill="FFFFFF"/>
        </w:rPr>
        <w:t>Mutassa be, hogy a</w:t>
      </w:r>
      <w:r w:rsidR="32AE1367" w:rsidRPr="0ECA35A2">
        <w:rPr>
          <w:shd w:val="clear" w:color="auto" w:fill="FFFFFF"/>
        </w:rPr>
        <w:t xml:space="preserve">z intézmény </w:t>
      </w:r>
      <w:r w:rsidR="374F4712" w:rsidRPr="0ECA35A2">
        <w:rPr>
          <w:shd w:val="clear" w:color="auto" w:fill="FFFFFF"/>
        </w:rPr>
        <w:t>erő</w:t>
      </w:r>
      <w:r w:rsidR="32AE1367" w:rsidRPr="0ECA35A2">
        <w:rPr>
          <w:shd w:val="clear" w:color="auto" w:fill="FFFFFF"/>
        </w:rPr>
        <w:t>forrásai hogyan biztosítják a tanulási és tanítási tevékenységek megfelelő színvonal</w:t>
      </w:r>
      <w:r w:rsidR="5AD3B72C" w:rsidRPr="0ECA35A2">
        <w:rPr>
          <w:shd w:val="clear" w:color="auto" w:fill="FFFFFF"/>
        </w:rPr>
        <w:t>át</w:t>
      </w:r>
      <w:r w:rsidR="0EAC5080" w:rsidRPr="0ECA35A2">
        <w:rPr>
          <w:shd w:val="clear" w:color="auto" w:fill="FFFFFF"/>
        </w:rPr>
        <w:t>, az ehhez</w:t>
      </w:r>
      <w:r w:rsidR="32AE1367" w:rsidRPr="0ECA35A2">
        <w:rPr>
          <w:shd w:val="clear" w:color="auto" w:fill="FFFFFF"/>
        </w:rPr>
        <w:t xml:space="preserve"> szükséges feltételeket, k</w:t>
      </w:r>
      <w:r w:rsidR="6146006C" w:rsidRPr="0ECA35A2">
        <w:rPr>
          <w:shd w:val="clear" w:color="auto" w:fill="FFFFFF"/>
        </w:rPr>
        <w:t>ülönös tekintettel</w:t>
      </w:r>
      <w:r w:rsidR="32AE1367" w:rsidRPr="0ECA35A2">
        <w:rPr>
          <w:shd w:val="clear" w:color="auto" w:fill="FFFFFF"/>
        </w:rPr>
        <w:t xml:space="preserve"> a speciális eszközigényű </w:t>
      </w:r>
      <w:r w:rsidR="2E58312B" w:rsidRPr="0ECA35A2">
        <w:rPr>
          <w:shd w:val="clear" w:color="auto" w:fill="FFFFFF"/>
        </w:rPr>
        <w:t>képzése</w:t>
      </w:r>
      <w:r w:rsidR="32AE1367" w:rsidRPr="0ECA35A2">
        <w:rPr>
          <w:shd w:val="clear" w:color="auto" w:fill="FFFFFF"/>
        </w:rPr>
        <w:t>k szükségleteire</w:t>
      </w:r>
      <w:r w:rsidR="3D3497B8" w:rsidRPr="0ECA35A2">
        <w:rPr>
          <w:shd w:val="clear" w:color="auto" w:fill="FFFFFF"/>
        </w:rPr>
        <w:t>.</w:t>
      </w:r>
    </w:p>
    <w:p w14:paraId="02966CBF" w14:textId="09FD8B34" w:rsidR="008E0D9C" w:rsidRDefault="6B59314A" w:rsidP="0ECA35A2">
      <w:pPr>
        <w:pStyle w:val="western"/>
        <w:numPr>
          <w:ilvl w:val="0"/>
          <w:numId w:val="15"/>
        </w:numPr>
        <w:spacing w:before="0" w:beforeAutospacing="0" w:after="60" w:line="276" w:lineRule="auto"/>
        <w:ind w:left="360"/>
        <w:jc w:val="both"/>
        <w:rPr>
          <w:color w:val="212121"/>
        </w:rPr>
      </w:pPr>
      <w:r w:rsidRPr="0ECA35A2">
        <w:t>Mutassa be</w:t>
      </w:r>
      <w:r w:rsidR="57F298A1" w:rsidRPr="0ECA35A2">
        <w:t>, hogy</w:t>
      </w:r>
      <w:r w:rsidRPr="0ECA35A2">
        <w:t xml:space="preserve"> a </w:t>
      </w:r>
      <w:r w:rsidR="2314822E" w:rsidRPr="0ECA35A2">
        <w:t>t</w:t>
      </w:r>
      <w:r w:rsidR="2314822E" w:rsidRPr="0ECA35A2">
        <w:rPr>
          <w:color w:val="212121"/>
        </w:rPr>
        <w:t>anulás</w:t>
      </w:r>
      <w:r w:rsidR="052C5E98" w:rsidRPr="0ECA35A2">
        <w:rPr>
          <w:color w:val="212121"/>
        </w:rPr>
        <w:t>támogatás</w:t>
      </w:r>
      <w:r w:rsidR="35CBF6AD" w:rsidRPr="0ECA35A2">
        <w:rPr>
          <w:color w:val="212121"/>
        </w:rPr>
        <w:t xml:space="preserve">i </w:t>
      </w:r>
      <w:r w:rsidR="1E8FB69B" w:rsidRPr="0ECA35A2">
        <w:rPr>
          <w:color w:val="212121"/>
        </w:rPr>
        <w:t xml:space="preserve">és hallgatói szolgáltatási </w:t>
      </w:r>
      <w:r w:rsidR="35CBF6AD" w:rsidRPr="0ECA35A2">
        <w:rPr>
          <w:color w:val="212121"/>
        </w:rPr>
        <w:t>rendszer</w:t>
      </w:r>
      <w:r w:rsidR="57F298A1" w:rsidRPr="0ECA35A2">
        <w:rPr>
          <w:color w:val="212121"/>
        </w:rPr>
        <w:t>ért</w:t>
      </w:r>
      <w:r w:rsidR="052C5E98" w:rsidRPr="0ECA35A2">
        <w:rPr>
          <w:color w:val="212121"/>
        </w:rPr>
        <w:t xml:space="preserve"> </w:t>
      </w:r>
      <w:r w:rsidR="3FA9F8FD" w:rsidRPr="0ECA35A2">
        <w:rPr>
          <w:color w:val="212121"/>
        </w:rPr>
        <w:t>az intézményen belül mely szervezeti egy</w:t>
      </w:r>
      <w:r w:rsidR="57F298A1" w:rsidRPr="0ECA35A2">
        <w:rPr>
          <w:color w:val="212121"/>
        </w:rPr>
        <w:t>ség</w:t>
      </w:r>
      <w:r w:rsidR="4F175EFE" w:rsidRPr="0ECA35A2">
        <w:rPr>
          <w:color w:val="212121"/>
        </w:rPr>
        <w:t>(ek)</w:t>
      </w:r>
      <w:r w:rsidR="57F298A1" w:rsidRPr="0ECA35A2">
        <w:rPr>
          <w:color w:val="212121"/>
        </w:rPr>
        <w:t xml:space="preserve"> felel</w:t>
      </w:r>
      <w:r w:rsidR="4F175EFE" w:rsidRPr="0ECA35A2">
        <w:rPr>
          <w:color w:val="212121"/>
        </w:rPr>
        <w:t>(nek)</w:t>
      </w:r>
      <w:r w:rsidR="7B9740BA" w:rsidRPr="0ECA35A2">
        <w:rPr>
          <w:color w:val="212121"/>
        </w:rPr>
        <w:t xml:space="preserve"> és</w:t>
      </w:r>
      <w:r w:rsidR="1FC3053E" w:rsidRPr="0ECA35A2">
        <w:rPr>
          <w:color w:val="212121"/>
        </w:rPr>
        <w:t xml:space="preserve"> ezek hogyan kapcsolódnak az intézmény minőségbiztosítási rendszeréhez</w:t>
      </w:r>
      <w:r w:rsidR="3D3497B8" w:rsidRPr="0ECA35A2">
        <w:rPr>
          <w:color w:val="212121"/>
        </w:rPr>
        <w:t>.</w:t>
      </w:r>
    </w:p>
    <w:p w14:paraId="4A2DD3F7" w14:textId="1FE98E43" w:rsidR="008E0D9C" w:rsidRPr="00762568" w:rsidRDefault="0D85483F" w:rsidP="0ECA35A2">
      <w:pPr>
        <w:pStyle w:val="western"/>
        <w:numPr>
          <w:ilvl w:val="0"/>
          <w:numId w:val="15"/>
        </w:numPr>
        <w:spacing w:before="0" w:beforeAutospacing="0" w:after="60" w:line="276" w:lineRule="auto"/>
        <w:ind w:left="360"/>
        <w:jc w:val="both"/>
        <w:rPr>
          <w:color w:val="212121"/>
        </w:rPr>
      </w:pPr>
      <w:r w:rsidRPr="0ECA35A2">
        <w:rPr>
          <w:color w:val="212121"/>
        </w:rPr>
        <w:t>Mutassa be, hogy az intézmény kiket von be a szolgáltatások rendszerének kidolgozásába</w:t>
      </w:r>
      <w:r w:rsidR="43AE87CB" w:rsidRPr="0ECA35A2">
        <w:rPr>
          <w:color w:val="212121"/>
        </w:rPr>
        <w:t>.</w:t>
      </w:r>
      <w:r w:rsidRPr="0ECA35A2">
        <w:rPr>
          <w:color w:val="212121"/>
        </w:rPr>
        <w:t xml:space="preserve"> </w:t>
      </w:r>
      <w:r w:rsidR="67BBDBEF" w:rsidRPr="0ECA35A2">
        <w:rPr>
          <w:color w:val="212121"/>
        </w:rPr>
        <w:t>Milyen eljárásokban vizsgálja az intézmény a</w:t>
      </w:r>
      <w:r w:rsidR="096FF3B3" w:rsidRPr="0ECA35A2">
        <w:rPr>
          <w:color w:val="212121"/>
        </w:rPr>
        <w:t>z igényeket és a</w:t>
      </w:r>
      <w:r w:rsidR="67BBDBEF" w:rsidRPr="0ECA35A2">
        <w:rPr>
          <w:color w:val="212121"/>
        </w:rPr>
        <w:t xml:space="preserve"> különféle szolgáltatások színvonalá</w:t>
      </w:r>
      <w:r w:rsidR="20B0F5B4" w:rsidRPr="0ECA35A2">
        <w:rPr>
          <w:color w:val="212121"/>
        </w:rPr>
        <w:t>val való elégedettsége</w:t>
      </w:r>
      <w:r w:rsidR="67BBDBEF" w:rsidRPr="0ECA35A2">
        <w:rPr>
          <w:color w:val="212121"/>
        </w:rPr>
        <w:t>t</w:t>
      </w:r>
      <w:r w:rsidR="34751194" w:rsidRPr="0ECA35A2">
        <w:rPr>
          <w:color w:val="212121"/>
        </w:rPr>
        <w:t xml:space="preserve">? </w:t>
      </w:r>
      <w:r w:rsidR="076213E5" w:rsidRPr="0ECA35A2">
        <w:rPr>
          <w:color w:val="212121"/>
        </w:rPr>
        <w:t xml:space="preserve">A felmérések alapján kapott eredményeket </w:t>
      </w:r>
      <w:r w:rsidR="28BE8969" w:rsidRPr="0ECA35A2">
        <w:rPr>
          <w:color w:val="212121"/>
        </w:rPr>
        <w:t xml:space="preserve">hogyan hasznosítja az intézmény és erről </w:t>
      </w:r>
      <w:r w:rsidR="148BB8E1" w:rsidRPr="0ECA35A2">
        <w:rPr>
          <w:color w:val="212121"/>
        </w:rPr>
        <w:t>miként</w:t>
      </w:r>
      <w:r w:rsidR="28BE8969" w:rsidRPr="0ECA35A2">
        <w:rPr>
          <w:color w:val="212121"/>
        </w:rPr>
        <w:t xml:space="preserve"> tájékoztatja az érintetteket</w:t>
      </w:r>
      <w:r w:rsidR="4B5A7350" w:rsidRPr="0ECA35A2">
        <w:rPr>
          <w:color w:val="212121"/>
        </w:rPr>
        <w:t>?</w:t>
      </w:r>
    </w:p>
    <w:p w14:paraId="423985F5" w14:textId="14F5CEFD" w:rsidR="008E0D9C" w:rsidRDefault="197DE356" w:rsidP="0ECA35A2">
      <w:pPr>
        <w:pStyle w:val="western"/>
        <w:numPr>
          <w:ilvl w:val="0"/>
          <w:numId w:val="15"/>
        </w:numPr>
        <w:spacing w:before="0" w:beforeAutospacing="0" w:after="60" w:line="276" w:lineRule="auto"/>
        <w:ind w:left="360"/>
        <w:jc w:val="both"/>
        <w:rPr>
          <w:color w:val="212121"/>
        </w:rPr>
      </w:pPr>
      <w:r w:rsidRPr="0ECA35A2">
        <w:t xml:space="preserve">Mutassa be, </w:t>
      </w:r>
      <w:r w:rsidR="7A8C869E" w:rsidRPr="0ECA35A2">
        <w:t>m</w:t>
      </w:r>
      <w:r w:rsidR="5E62A347" w:rsidRPr="0ECA35A2">
        <w:t>ilyen jellegű mentorálás, támogató szolgáltatások, tanácsadások érhetők el a</w:t>
      </w:r>
      <w:r w:rsidR="6B3FC6DA" w:rsidRPr="0ECA35A2">
        <w:t xml:space="preserve"> </w:t>
      </w:r>
      <w:r w:rsidR="5E62A347" w:rsidRPr="0ECA35A2">
        <w:t>hallgatók számára</w:t>
      </w:r>
      <w:r w:rsidR="2886D616" w:rsidRPr="0ECA35A2">
        <w:t>,</w:t>
      </w:r>
      <w:r w:rsidR="5E62A347" w:rsidRPr="0ECA35A2">
        <w:t xml:space="preserve"> sok</w:t>
      </w:r>
      <w:r w:rsidR="01780773" w:rsidRPr="0ECA35A2">
        <w:t>félesé</w:t>
      </w:r>
      <w:r w:rsidR="5E62A347" w:rsidRPr="0ECA35A2">
        <w:t>g</w:t>
      </w:r>
      <w:r w:rsidR="03AC80AF" w:rsidRPr="0ECA35A2">
        <w:t>ük</w:t>
      </w:r>
      <w:r w:rsidR="5E62A347" w:rsidRPr="0ECA35A2">
        <w:t>re figyelemmel?</w:t>
      </w:r>
      <w:r w:rsidR="66D51651" w:rsidRPr="0ECA35A2">
        <w:t xml:space="preserve"> Mutassa be a tutorok, mentorok </w:t>
      </w:r>
      <w:r w:rsidR="5013818C" w:rsidRPr="0ECA35A2">
        <w:t xml:space="preserve">szakmai fejlődésére, támogatására </w:t>
      </w:r>
      <w:r w:rsidR="64ACFF42" w:rsidRPr="0ECA35A2">
        <w:t>szervezett képzések rendszerét</w:t>
      </w:r>
      <w:r w:rsidR="0B76C2E9" w:rsidRPr="0ECA35A2">
        <w:t>.</w:t>
      </w:r>
    </w:p>
    <w:p w14:paraId="7AE891F2" w14:textId="13D94CAD" w:rsidR="0902970E" w:rsidRDefault="216B14B3" w:rsidP="0ECA35A2">
      <w:pPr>
        <w:pStyle w:val="western"/>
        <w:numPr>
          <w:ilvl w:val="0"/>
          <w:numId w:val="15"/>
        </w:numPr>
        <w:spacing w:before="0" w:beforeAutospacing="0" w:after="60" w:line="276" w:lineRule="auto"/>
        <w:ind w:left="360"/>
        <w:jc w:val="both"/>
        <w:rPr>
          <w:color w:val="212121"/>
        </w:rPr>
      </w:pPr>
      <w:r w:rsidRPr="0ECA35A2">
        <w:rPr>
          <w:color w:val="212121"/>
        </w:rPr>
        <w:t>Hogyan támogatja az intézmény a hallgatók közösségi életbe való bekapcsolódását, a hallgatói közösségi tevékenységek működését (beleértve az intézményi sport és szabadidő egyesületek, diák szakmai hálózatok, vallási és kulturális diákközösségek stb.)?</w:t>
      </w:r>
    </w:p>
    <w:p w14:paraId="1F15F35D" w14:textId="09B81121" w:rsidR="008E0D9C" w:rsidRDefault="3D06732E" w:rsidP="0ECA35A2">
      <w:pPr>
        <w:pStyle w:val="western"/>
        <w:numPr>
          <w:ilvl w:val="0"/>
          <w:numId w:val="15"/>
        </w:numPr>
        <w:spacing w:before="0" w:beforeAutospacing="0" w:after="60" w:line="276" w:lineRule="auto"/>
        <w:ind w:left="360"/>
        <w:jc w:val="both"/>
        <w:rPr>
          <w:color w:val="212121"/>
        </w:rPr>
      </w:pPr>
      <w:r w:rsidRPr="0ECA35A2">
        <w:t xml:space="preserve">Mutassa be </w:t>
      </w:r>
      <w:r w:rsidR="4B440F87" w:rsidRPr="0ECA35A2">
        <w:t xml:space="preserve">hogyan szervezi, támogatja és ösztönzi az intézmény a hazai és nemzetközi mobilitást? Hogyan vizsgálja a </w:t>
      </w:r>
      <w:r w:rsidR="59A72182" w:rsidRPr="0ECA35A2">
        <w:t>m</w:t>
      </w:r>
      <w:r w:rsidR="6D74FCEA" w:rsidRPr="0ECA35A2">
        <w:t>egvalósítás</w:t>
      </w:r>
      <w:r w:rsidR="59A72182" w:rsidRPr="0ECA35A2">
        <w:t xml:space="preserve"> során felmerülő akadályokat</w:t>
      </w:r>
      <w:r w:rsidR="326BE86A" w:rsidRPr="0ECA35A2">
        <w:t xml:space="preserve">, és azok </w:t>
      </w:r>
      <w:r w:rsidR="1D4EABBE" w:rsidRPr="0ECA35A2">
        <w:t xml:space="preserve">megoldása érdekében milyen intézkedéseket tesz? </w:t>
      </w:r>
    </w:p>
    <w:p w14:paraId="0E0CE317" w14:textId="79C8C97F" w:rsidR="008E0D9C" w:rsidRDefault="032E3651" w:rsidP="0ECA35A2">
      <w:pPr>
        <w:pStyle w:val="western"/>
        <w:numPr>
          <w:ilvl w:val="0"/>
          <w:numId w:val="15"/>
        </w:numPr>
        <w:spacing w:before="0" w:beforeAutospacing="0" w:after="60" w:line="276" w:lineRule="auto"/>
        <w:ind w:left="360"/>
        <w:jc w:val="both"/>
        <w:rPr>
          <w:color w:val="212121"/>
        </w:rPr>
      </w:pPr>
      <w:r w:rsidRPr="0ECA35A2">
        <w:rPr>
          <w:color w:val="212121"/>
        </w:rPr>
        <w:t>Mutassa be</w:t>
      </w:r>
      <w:r w:rsidR="663F87BE" w:rsidRPr="0ECA35A2">
        <w:rPr>
          <w:color w:val="212121"/>
        </w:rPr>
        <w:t xml:space="preserve"> a</w:t>
      </w:r>
      <w:r w:rsidR="2A8A9A8F" w:rsidRPr="0ECA35A2">
        <w:rPr>
          <w:color w:val="212121"/>
        </w:rPr>
        <w:t xml:space="preserve"> </w:t>
      </w:r>
      <w:r w:rsidR="5D88519F" w:rsidRPr="0ECA35A2">
        <w:rPr>
          <w:color w:val="212121"/>
        </w:rPr>
        <w:t>tanulástámogató infrastrukt</w:t>
      </w:r>
      <w:r w:rsidR="5DAA4CC7" w:rsidRPr="0ECA35A2">
        <w:rPr>
          <w:color w:val="212121"/>
        </w:rPr>
        <w:t>úra elemeit</w:t>
      </w:r>
      <w:r w:rsidR="5D88519F" w:rsidRPr="0ECA35A2">
        <w:rPr>
          <w:color w:val="212121"/>
        </w:rPr>
        <w:t xml:space="preserve"> </w:t>
      </w:r>
      <w:r w:rsidRPr="0ECA35A2">
        <w:rPr>
          <w:color w:val="212121"/>
        </w:rPr>
        <w:t>(informatikai támogatás, tankönyv</w:t>
      </w:r>
      <w:r w:rsidR="4BCD8C73" w:rsidRPr="0ECA35A2">
        <w:rPr>
          <w:color w:val="212121"/>
        </w:rPr>
        <w:t>,</w:t>
      </w:r>
      <w:r w:rsidRPr="0ECA35A2">
        <w:rPr>
          <w:color w:val="212121"/>
        </w:rPr>
        <w:t xml:space="preserve"> jegyzetellátás, kollégiumi szolgáltatás, sportolási lehetőségek</w:t>
      </w:r>
      <w:r w:rsidR="49BF3330" w:rsidRPr="0ECA35A2">
        <w:rPr>
          <w:color w:val="212121"/>
        </w:rPr>
        <w:t xml:space="preserve"> stb.</w:t>
      </w:r>
      <w:r w:rsidRPr="0ECA35A2">
        <w:rPr>
          <w:color w:val="212121"/>
        </w:rPr>
        <w:t>)</w:t>
      </w:r>
      <w:r w:rsidR="203FB8C4" w:rsidRPr="0ECA35A2">
        <w:rPr>
          <w:color w:val="212121"/>
        </w:rPr>
        <w:t>.</w:t>
      </w:r>
    </w:p>
    <w:p w14:paraId="0D97CB57" w14:textId="63917105" w:rsidR="008E0D9C" w:rsidRDefault="6FDDCD2F" w:rsidP="0ECA35A2">
      <w:pPr>
        <w:pStyle w:val="western"/>
        <w:numPr>
          <w:ilvl w:val="0"/>
          <w:numId w:val="15"/>
        </w:numPr>
        <w:spacing w:before="0" w:beforeAutospacing="0" w:after="60" w:line="276" w:lineRule="auto"/>
        <w:ind w:left="360"/>
        <w:jc w:val="both"/>
        <w:rPr>
          <w:color w:val="212121"/>
        </w:rPr>
      </w:pPr>
      <w:r w:rsidRPr="0ECA35A2">
        <w:t>Mutassa be a könyvtári szolgáltatásokat (valamennyi képzési helyen), kitérve a képzési kínálat sajátosságaira</w:t>
      </w:r>
      <w:r w:rsidR="5530E684" w:rsidRPr="0ECA35A2">
        <w:t>.</w:t>
      </w:r>
      <w:r w:rsidRPr="0ECA35A2">
        <w:t xml:space="preserve"> Mutassa be a kötelező irodalom könyvtári elérhetőségét (digitális, papíralapú, példányszám, kölcsönzés adatai stb.)</w:t>
      </w:r>
      <w:r w:rsidR="5530E684" w:rsidRPr="0ECA35A2">
        <w:t>.</w:t>
      </w:r>
      <w:r w:rsidRPr="0ECA35A2">
        <w:t xml:space="preserve"> Milyen eljárás keretében vizsgálja</w:t>
      </w:r>
      <w:r w:rsidR="409B9623" w:rsidRPr="0ECA35A2">
        <w:t xml:space="preserve"> felül</w:t>
      </w:r>
      <w:r w:rsidRPr="0ECA35A2">
        <w:t xml:space="preserve"> az intézmény a könyvtári szolgáltatások és a könyvtári állomány</w:t>
      </w:r>
      <w:r w:rsidR="54529C8D" w:rsidRPr="0ECA35A2">
        <w:t xml:space="preserve"> </w:t>
      </w:r>
      <w:r w:rsidRPr="0ECA35A2">
        <w:t>megfelel</w:t>
      </w:r>
      <w:r w:rsidR="21DFAC74" w:rsidRPr="0ECA35A2">
        <w:t>őségét</w:t>
      </w:r>
      <w:r w:rsidRPr="0ECA35A2">
        <w:t>?</w:t>
      </w:r>
    </w:p>
    <w:p w14:paraId="768847B8" w14:textId="36358D9D" w:rsidR="00762568" w:rsidRPr="00762568" w:rsidRDefault="19E11E61" w:rsidP="0ECA35A2">
      <w:pPr>
        <w:pStyle w:val="western"/>
        <w:numPr>
          <w:ilvl w:val="0"/>
          <w:numId w:val="15"/>
        </w:numPr>
        <w:spacing w:before="0" w:beforeAutospacing="0" w:after="60" w:line="276" w:lineRule="auto"/>
        <w:ind w:left="360"/>
        <w:jc w:val="both"/>
      </w:pPr>
      <w:r w:rsidRPr="0ECA35A2">
        <w:t>Mutassa be, hogy a hallgatók tanulástámogatására az intézmény milyen digitális tanulástámogató eszközöket és platformokat biztosít</w:t>
      </w:r>
      <w:r w:rsidR="51E180A4" w:rsidRPr="0ECA35A2">
        <w:t>.</w:t>
      </w:r>
      <w:r w:rsidRPr="0ECA35A2">
        <w:t xml:space="preserve"> Milyen módon tájékoztatja az intézmény a hallgatókat ezekről a lehetőségekről?</w:t>
      </w:r>
    </w:p>
    <w:p w14:paraId="778933A8" w14:textId="09B5801E" w:rsidR="24A4A08F" w:rsidRDefault="19E11E61" w:rsidP="0ECA35A2">
      <w:pPr>
        <w:pStyle w:val="western"/>
        <w:numPr>
          <w:ilvl w:val="0"/>
          <w:numId w:val="15"/>
        </w:numPr>
        <w:spacing w:before="0" w:beforeAutospacing="0" w:after="60" w:line="276" w:lineRule="auto"/>
        <w:ind w:left="360"/>
        <w:jc w:val="both"/>
      </w:pPr>
      <w:r w:rsidRPr="0ECA35A2">
        <w:t xml:space="preserve">Milyen erőforrások, fejlesztési és támogatási szolgáltatások állnak </w:t>
      </w:r>
      <w:r w:rsidR="6F8FE473" w:rsidRPr="0ECA35A2">
        <w:t>a h</w:t>
      </w:r>
      <w:r w:rsidR="21F3ED10" w:rsidRPr="0ECA35A2">
        <w:t>a</w:t>
      </w:r>
      <w:r w:rsidR="6F8FE473" w:rsidRPr="0ECA35A2">
        <w:t xml:space="preserve">llgatók </w:t>
      </w:r>
      <w:r w:rsidRPr="0ECA35A2">
        <w:t>rendelkezés</w:t>
      </w:r>
      <w:r w:rsidR="12CB12A7" w:rsidRPr="0ECA35A2">
        <w:t>é</w:t>
      </w:r>
      <w:r w:rsidRPr="0ECA35A2">
        <w:t>re a digitális készségek elsajátításának elősegítéséhez (digitális eszközök etikus használata, adat- és kiberbiztonsági kockázatok stb.)</w:t>
      </w:r>
      <w:r w:rsidR="0F70FAD6" w:rsidRPr="0ECA35A2">
        <w:t>?</w:t>
      </w:r>
    </w:p>
    <w:p w14:paraId="05E47B4A" w14:textId="2F9B2D58" w:rsidR="008E0D9C" w:rsidRPr="00351E3F" w:rsidRDefault="05818C8B" w:rsidP="0ECA35A2">
      <w:pPr>
        <w:pStyle w:val="western"/>
        <w:numPr>
          <w:ilvl w:val="0"/>
          <w:numId w:val="15"/>
        </w:numPr>
        <w:spacing w:before="0" w:beforeAutospacing="0" w:after="60" w:line="276" w:lineRule="auto"/>
        <w:ind w:left="360"/>
        <w:jc w:val="both"/>
        <w:rPr>
          <w:color w:val="212121"/>
        </w:rPr>
      </w:pPr>
      <w:r w:rsidRPr="0ECA35A2">
        <w:t>Mutassa be az intézmény</w:t>
      </w:r>
      <w:r w:rsidR="2AE6A0A6" w:rsidRPr="0ECA35A2">
        <w:t xml:space="preserve"> saját</w:t>
      </w:r>
      <w:r w:rsidRPr="0ECA35A2">
        <w:t xml:space="preserve"> ösztöndíj rendszerét</w:t>
      </w:r>
      <w:r w:rsidR="21306B97" w:rsidRPr="0ECA35A2">
        <w:t>.</w:t>
      </w:r>
      <w:r w:rsidRPr="0ECA35A2">
        <w:t xml:space="preserve"> </w:t>
      </w:r>
      <w:r w:rsidR="32AE1367" w:rsidRPr="0ECA35A2">
        <w:t xml:space="preserve">Milyen módon tájékoztatja az intézmény a hallgatókat az </w:t>
      </w:r>
      <w:r w:rsidR="08C6734D" w:rsidRPr="0ECA35A2">
        <w:t>ösztöndíj lehetőségekről, azok feltételeiről és elbírálásuk</w:t>
      </w:r>
      <w:r w:rsidR="32AE1367" w:rsidRPr="0ECA35A2">
        <w:t xml:space="preserve"> rendjéről? </w:t>
      </w:r>
      <w:r w:rsidR="5E62A347" w:rsidRPr="0ECA35A2">
        <w:t>A</w:t>
      </w:r>
      <w:r w:rsidR="6297A9AB" w:rsidRPr="0ECA35A2">
        <w:t>z</w:t>
      </w:r>
      <w:r w:rsidR="5E62A347" w:rsidRPr="0ECA35A2">
        <w:t xml:space="preserve"> ösztöndíjak nem jogszabályban rögzített bírálati szempontjainak felülvizsgálata hogyan történik</w:t>
      </w:r>
      <w:r w:rsidR="0B2AC49A" w:rsidRPr="0ECA35A2">
        <w:t xml:space="preserve">, kik vesznek </w:t>
      </w:r>
      <w:r w:rsidR="0B2AC49A" w:rsidRPr="0ECA35A2">
        <w:lastRenderedPageBreak/>
        <w:t xml:space="preserve">részt </w:t>
      </w:r>
      <w:r w:rsidR="6297A9AB" w:rsidRPr="0ECA35A2">
        <w:t>a folyamatban</w:t>
      </w:r>
      <w:r w:rsidR="0B2AC49A" w:rsidRPr="0ECA35A2">
        <w:t xml:space="preserve"> és a felülvizsgálat eredményeit hogyan kommunikálja az intézmény az érintettek felé</w:t>
      </w:r>
      <w:r w:rsidR="5E62A347" w:rsidRPr="0ECA35A2">
        <w:t>?</w:t>
      </w:r>
    </w:p>
    <w:p w14:paraId="56EB496D" w14:textId="5887B50B" w:rsidR="008E0D9C" w:rsidRDefault="32AE1367" w:rsidP="0ECA35A2">
      <w:pPr>
        <w:pStyle w:val="western"/>
        <w:numPr>
          <w:ilvl w:val="0"/>
          <w:numId w:val="15"/>
        </w:numPr>
        <w:spacing w:before="0" w:beforeAutospacing="0" w:after="60" w:line="276" w:lineRule="auto"/>
        <w:ind w:left="360"/>
        <w:jc w:val="both"/>
        <w:rPr>
          <w:color w:val="212121"/>
        </w:rPr>
      </w:pPr>
      <w:r w:rsidRPr="0ECA35A2">
        <w:t xml:space="preserve">Mutassa be az intézmény adottságaihoz, képzési profiljához, </w:t>
      </w:r>
      <w:r w:rsidR="19CCC658" w:rsidRPr="0ECA35A2">
        <w:t>harmadik</w:t>
      </w:r>
      <w:r w:rsidRPr="0ECA35A2">
        <w:t xml:space="preserve"> missziójához illeszkedő egyéb szolgáltatásokat</w:t>
      </w:r>
      <w:r w:rsidR="7CC55DAC" w:rsidRPr="0ECA35A2">
        <w:t>.</w:t>
      </w:r>
    </w:p>
    <w:p w14:paraId="6204794A" w14:textId="672200E7" w:rsidR="008E0D9C" w:rsidRDefault="32AE1367" w:rsidP="0ECA35A2">
      <w:pPr>
        <w:pStyle w:val="western"/>
        <w:numPr>
          <w:ilvl w:val="0"/>
          <w:numId w:val="15"/>
        </w:numPr>
        <w:spacing w:before="0" w:beforeAutospacing="0" w:after="60" w:line="276" w:lineRule="auto"/>
        <w:ind w:left="360"/>
        <w:jc w:val="both"/>
      </w:pPr>
      <w:r w:rsidRPr="0ECA35A2">
        <w:t xml:space="preserve">Mutassa be a </w:t>
      </w:r>
      <w:r w:rsidR="509898AE" w:rsidRPr="0ECA35A2">
        <w:t>speciális szükségletű hallgatókat</w:t>
      </w:r>
      <w:r w:rsidRPr="0ECA35A2">
        <w:t xml:space="preserve"> támogató szolgáltatások működését az intézményben</w:t>
      </w:r>
      <w:r w:rsidR="75A1B976" w:rsidRPr="0ECA35A2">
        <w:t>.</w:t>
      </w:r>
      <w:r w:rsidRPr="0ECA35A2">
        <w:t xml:space="preserve"> </w:t>
      </w:r>
      <w:r w:rsidR="43DF5C71" w:rsidRPr="0ECA35A2">
        <w:t xml:space="preserve"> Milyen eszközöket biztosít az intézmény az inkluzív oktatás megvalósításához?</w:t>
      </w:r>
    </w:p>
    <w:p w14:paraId="201BA10C" w14:textId="6B2E3074" w:rsidR="008E0D9C" w:rsidRPr="00A52A37" w:rsidRDefault="2BEA9A7A" w:rsidP="0ECA35A2">
      <w:pPr>
        <w:pStyle w:val="western"/>
        <w:numPr>
          <w:ilvl w:val="0"/>
          <w:numId w:val="15"/>
        </w:numPr>
        <w:spacing w:before="0" w:beforeAutospacing="0" w:after="60" w:line="276" w:lineRule="auto"/>
        <w:ind w:left="360"/>
        <w:jc w:val="both"/>
      </w:pPr>
      <w:r w:rsidRPr="0ECA35A2">
        <w:t>Mutassa be, hogy a</w:t>
      </w:r>
      <w:r w:rsidR="400175F3" w:rsidRPr="0ECA35A2">
        <w:t xml:space="preserve">z </w:t>
      </w:r>
      <w:r w:rsidR="4350D962" w:rsidRPr="0ECA35A2">
        <w:t xml:space="preserve">egyéb, nem oktatói-kutatói </w:t>
      </w:r>
      <w:r w:rsidR="1F51CF38" w:rsidRPr="0ECA35A2">
        <w:t>munkakörben</w:t>
      </w:r>
      <w:r w:rsidR="400175F3" w:rsidRPr="0ECA35A2">
        <w:t xml:space="preserve"> </w:t>
      </w:r>
      <w:r w:rsidR="2CEDF327" w:rsidRPr="0ECA35A2">
        <w:t xml:space="preserve">foglalkoztatott </w:t>
      </w:r>
      <w:r w:rsidR="400175F3" w:rsidRPr="0ECA35A2">
        <w:t>munkavállalók továbbképzését az intézmény hogyan, milyen rendszerességgel biztosítja</w:t>
      </w:r>
      <w:r w:rsidR="72B5F103" w:rsidRPr="0ECA35A2">
        <w:t>.</w:t>
      </w:r>
    </w:p>
    <w:p w14:paraId="5EFE0F44" w14:textId="189B1FF9" w:rsidR="008E0D9C" w:rsidRPr="007441B1" w:rsidRDefault="5E62A347" w:rsidP="67182820">
      <w:pPr>
        <w:pStyle w:val="Cmsor2"/>
        <w:numPr>
          <w:ilvl w:val="0"/>
          <w:numId w:val="0"/>
        </w:numPr>
        <w:spacing w:before="480"/>
        <w:jc w:val="both"/>
        <w:rPr>
          <w:rFonts w:cs="Times New Roman"/>
          <w:color w:val="806000" w:themeColor="accent4" w:themeShade="80"/>
          <w:kern w:val="32"/>
          <w:sz w:val="28"/>
        </w:rPr>
      </w:pPr>
      <w:bookmarkStart w:id="41" w:name="_Toc483211887"/>
      <w:bookmarkStart w:id="42" w:name="_Toc505860792"/>
      <w:bookmarkStart w:id="43" w:name="_Toc506992808"/>
      <w:bookmarkStart w:id="44" w:name="_Toc203132627"/>
      <w:r w:rsidRPr="67182820">
        <w:rPr>
          <w:rFonts w:cs="Times New Roman"/>
          <w:color w:val="806000" w:themeColor="accent4" w:themeShade="80"/>
          <w:kern w:val="32"/>
          <w:sz w:val="28"/>
        </w:rPr>
        <w:t>ESG 1.7 Információkezelés</w:t>
      </w:r>
      <w:bookmarkEnd w:id="41"/>
      <w:bookmarkEnd w:id="42"/>
      <w:bookmarkEnd w:id="43"/>
      <w:bookmarkEnd w:id="44"/>
    </w:p>
    <w:p w14:paraId="539C8F99" w14:textId="2E3BC552" w:rsidR="008E0D9C" w:rsidRDefault="3863E809" w:rsidP="0ECA35A2">
      <w:pPr>
        <w:pStyle w:val="western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beforeAutospacing="0" w:after="0" w:line="240" w:lineRule="auto"/>
        <w:rPr>
          <w:b/>
          <w:bCs/>
          <w:color w:val="002060"/>
        </w:rPr>
      </w:pPr>
      <w:r w:rsidRPr="0ECA35A2">
        <w:rPr>
          <w:b/>
          <w:bCs/>
          <w:color w:val="002060"/>
        </w:rPr>
        <w:t>Standard:</w:t>
      </w:r>
    </w:p>
    <w:p w14:paraId="383DD000" w14:textId="77777777" w:rsidR="008E0D9C" w:rsidRDefault="3863E809" w:rsidP="0ECA35A2">
      <w:pPr>
        <w:pStyle w:val="western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beforeAutospacing="0" w:after="0" w:line="240" w:lineRule="auto"/>
        <w:jc w:val="both"/>
        <w:rPr>
          <w:color w:val="002060"/>
        </w:rPr>
      </w:pPr>
      <w:r w:rsidRPr="0ECA35A2">
        <w:rPr>
          <w:color w:val="002060"/>
        </w:rPr>
        <w:t xml:space="preserve">Az intézmények gyűjtsenek, elemezzenek és használjanak releváns információkat képzési programjaik és egyéb tevékenységeik irányítására. </w:t>
      </w:r>
    </w:p>
    <w:p w14:paraId="52B8C82E" w14:textId="3B02CA96" w:rsidR="008E0D9C" w:rsidRDefault="3863E809" w:rsidP="0ECA35A2">
      <w:pPr>
        <w:pStyle w:val="western"/>
        <w:spacing w:before="240" w:beforeAutospacing="0" w:after="0" w:line="240" w:lineRule="auto"/>
        <w:jc w:val="both"/>
        <w:rPr>
          <w:b/>
          <w:bCs/>
          <w:i/>
          <w:iCs/>
          <w:color w:val="002060"/>
        </w:rPr>
      </w:pPr>
      <w:r w:rsidRPr="0ECA35A2">
        <w:rPr>
          <w:b/>
          <w:bCs/>
          <w:i/>
          <w:iCs/>
          <w:color w:val="002060"/>
        </w:rPr>
        <w:t>Irányelvek:</w:t>
      </w:r>
    </w:p>
    <w:p w14:paraId="15E47A1C" w14:textId="69EB1834" w:rsidR="008E0D9C" w:rsidRDefault="3863E809" w:rsidP="0ECA35A2">
      <w:pPr>
        <w:pStyle w:val="western"/>
        <w:spacing w:before="0" w:beforeAutospacing="0" w:after="0" w:line="240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>A kellő tájékozottságon alapuló döntéshozatalhoz és ahhoz, hogy tudni lehessen, mi működik, és mire kell odafigyelni, megbízható adatoknak kell rendelkezésre állniuk. A programokkal és más tevékenységgel kapcsolatos hatékony információgyűjtési és - elemzési folyamatok a belső minőségbiztosítási rendszer részei.</w:t>
      </w:r>
    </w:p>
    <w:p w14:paraId="792D3F23" w14:textId="77777777" w:rsidR="008E0D9C" w:rsidRDefault="3863E809" w:rsidP="0ECA35A2">
      <w:pPr>
        <w:pStyle w:val="western"/>
        <w:spacing w:before="0" w:beforeAutospacing="0" w:after="0" w:line="240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 xml:space="preserve">Az összegyűjtött információ valamelyest függ az intézmény jellegétől és küldetésétől. </w:t>
      </w:r>
    </w:p>
    <w:p w14:paraId="57DC200B" w14:textId="77777777" w:rsidR="008E0D9C" w:rsidRDefault="3863E809" w:rsidP="0ECA35A2">
      <w:pPr>
        <w:pStyle w:val="western"/>
        <w:spacing w:before="0" w:beforeAutospacing="0" w:after="0" w:line="240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 xml:space="preserve">Az alábbi információk számottevőek: </w:t>
      </w:r>
    </w:p>
    <w:p w14:paraId="32C6296D" w14:textId="77777777" w:rsidR="008E0D9C" w:rsidRDefault="3863E809" w:rsidP="0ECA35A2">
      <w:pPr>
        <w:pStyle w:val="NormlWeb"/>
        <w:numPr>
          <w:ilvl w:val="0"/>
          <w:numId w:val="34"/>
        </w:numPr>
        <w:spacing w:before="0" w:beforeAutospacing="0" w:after="0" w:line="240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 xml:space="preserve">alapvető teljesítménymutatók; </w:t>
      </w:r>
    </w:p>
    <w:p w14:paraId="773015DB" w14:textId="77777777" w:rsidR="008E0D9C" w:rsidRDefault="3863E809" w:rsidP="0ECA35A2">
      <w:pPr>
        <w:pStyle w:val="NormlWeb"/>
        <w:numPr>
          <w:ilvl w:val="0"/>
          <w:numId w:val="34"/>
        </w:numPr>
        <w:spacing w:before="0" w:beforeAutospacing="0" w:after="0" w:line="240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 xml:space="preserve">a hallgatók összetétele; </w:t>
      </w:r>
    </w:p>
    <w:p w14:paraId="0AC37BE8" w14:textId="77777777" w:rsidR="008E0D9C" w:rsidRDefault="3863E809" w:rsidP="0ECA35A2">
      <w:pPr>
        <w:pStyle w:val="NormlWeb"/>
        <w:numPr>
          <w:ilvl w:val="0"/>
          <w:numId w:val="34"/>
        </w:numPr>
        <w:spacing w:before="0" w:beforeAutospacing="0" w:after="0" w:line="240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>a hallgatók előrehaladása, eredményességi és lemorzsolódási rátáik;</w:t>
      </w:r>
    </w:p>
    <w:p w14:paraId="087524D0" w14:textId="77777777" w:rsidR="008E0D9C" w:rsidRDefault="3863E809" w:rsidP="0ECA35A2">
      <w:pPr>
        <w:pStyle w:val="NormlWeb"/>
        <w:numPr>
          <w:ilvl w:val="0"/>
          <w:numId w:val="34"/>
        </w:numPr>
        <w:spacing w:before="0" w:beforeAutospacing="0" w:after="0" w:line="240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 xml:space="preserve">a hallgatók képzési programjaikkal kapcsolatos elégedettsége; </w:t>
      </w:r>
    </w:p>
    <w:p w14:paraId="1111F584" w14:textId="77777777" w:rsidR="008E0D9C" w:rsidRDefault="3863E809" w:rsidP="0ECA35A2">
      <w:pPr>
        <w:pStyle w:val="NormlWeb"/>
        <w:numPr>
          <w:ilvl w:val="0"/>
          <w:numId w:val="34"/>
        </w:numPr>
        <w:spacing w:before="0" w:beforeAutospacing="0" w:after="0" w:line="240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>a rendelkezésre álló tanulási háttértámogatás és a hallgatói tanácsadás;</w:t>
      </w:r>
    </w:p>
    <w:p w14:paraId="79047409" w14:textId="77777777" w:rsidR="008E0D9C" w:rsidRDefault="3863E809" w:rsidP="0ECA35A2">
      <w:pPr>
        <w:pStyle w:val="NormlWeb"/>
        <w:numPr>
          <w:ilvl w:val="0"/>
          <w:numId w:val="34"/>
        </w:numPr>
        <w:spacing w:before="0" w:beforeAutospacing="0" w:after="0" w:line="240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 xml:space="preserve">a végzettek karrierútja/életpályája. </w:t>
      </w:r>
    </w:p>
    <w:p w14:paraId="677B21A2" w14:textId="65344A90" w:rsidR="008E0D9C" w:rsidRDefault="5E62A347" w:rsidP="0ECA35A2">
      <w:pPr>
        <w:pStyle w:val="western"/>
        <w:spacing w:before="0" w:beforeAutospacing="0" w:after="0" w:line="240" w:lineRule="auto"/>
        <w:jc w:val="both"/>
        <w:rPr>
          <w:i/>
          <w:iCs/>
        </w:rPr>
      </w:pPr>
      <w:r w:rsidRPr="0ECA35A2">
        <w:rPr>
          <w:i/>
          <w:iCs/>
          <w:color w:val="002060"/>
        </w:rPr>
        <w:t xml:space="preserve">Különféle módszereket lehet használni az adatok gyűjtésére. Fontos, hogy a hallgatókat, az oktatókat és a nem oktató személyzetet bevonják az adatok szolgáltatásába és elemzésébe, valamint a követő intézkedések tervezésébe. </w:t>
      </w:r>
    </w:p>
    <w:p w14:paraId="27F757E7" w14:textId="13443DB3" w:rsidR="34878C26" w:rsidRDefault="34878C26" w:rsidP="0ECA35A2">
      <w:pPr>
        <w:spacing w:after="60"/>
        <w:jc w:val="both"/>
        <w:rPr>
          <w:sz w:val="24"/>
        </w:rPr>
      </w:pPr>
    </w:p>
    <w:p w14:paraId="628802C1" w14:textId="41B9C3FE" w:rsidR="351DCB92" w:rsidRDefault="2EE910B5" w:rsidP="0ECA35A2">
      <w:pPr>
        <w:spacing w:after="60" w:line="276" w:lineRule="auto"/>
        <w:jc w:val="both"/>
        <w:rPr>
          <w:b/>
          <w:bCs/>
          <w:i/>
          <w:iCs/>
          <w:sz w:val="24"/>
        </w:rPr>
      </w:pPr>
      <w:r w:rsidRPr="0ECA35A2">
        <w:rPr>
          <w:b/>
          <w:bCs/>
          <w:i/>
          <w:iCs/>
          <w:sz w:val="24"/>
        </w:rPr>
        <w:t xml:space="preserve">Az alábbi szempontok a standard és irányelvei további értelmezését segítik, és orientáló célt szolgálnak az önértékelés elkészítéséhez. Az intézmény a maga sajátosságait figyelembe véve értelmezze és vegye figyelembe ezeket. </w:t>
      </w:r>
      <w:r w:rsidR="3382185B" w:rsidRPr="0ECA35A2">
        <w:rPr>
          <w:b/>
          <w:bCs/>
          <w:i/>
          <w:iCs/>
          <w:sz w:val="24"/>
        </w:rPr>
        <w:t>Javasolt, hogy ahol csak lehet, konkrét példákkal támassza alá a megvalósult gyakorlatot.</w:t>
      </w:r>
    </w:p>
    <w:p w14:paraId="61426ABC" w14:textId="1AD8AE26" w:rsidR="351DCB92" w:rsidRDefault="351DCB92" w:rsidP="0ECA35A2">
      <w:pPr>
        <w:pStyle w:val="Listaszerbekezds"/>
        <w:spacing w:after="60" w:line="276" w:lineRule="auto"/>
        <w:jc w:val="both"/>
        <w:rPr>
          <w:rFonts w:eastAsia="Times New Roman"/>
          <w:b/>
          <w:bCs/>
          <w:i/>
          <w:iCs/>
        </w:rPr>
      </w:pPr>
    </w:p>
    <w:p w14:paraId="246A2762" w14:textId="28FA0A31" w:rsidR="00351E3F" w:rsidRPr="0028443F" w:rsidRDefault="4E1D5AD3" w:rsidP="0ECA35A2">
      <w:pPr>
        <w:pStyle w:val="Listaszerbekezds"/>
        <w:numPr>
          <w:ilvl w:val="0"/>
          <w:numId w:val="14"/>
        </w:numPr>
        <w:spacing w:after="60" w:line="276" w:lineRule="auto"/>
        <w:ind w:left="448" w:hanging="357"/>
        <w:jc w:val="both"/>
        <w:rPr>
          <w:rFonts w:eastAsia="Times New Roman"/>
        </w:rPr>
      </w:pPr>
      <w:r w:rsidRPr="0ECA35A2">
        <w:rPr>
          <w:rFonts w:eastAsia="Times New Roman"/>
        </w:rPr>
        <w:t>Hogyan történik a képzési programokkal és más tevékenységekkel kapcsolatos adatok gyűjtése és elemzése?</w:t>
      </w:r>
    </w:p>
    <w:p w14:paraId="78ED9C17" w14:textId="14864C9B" w:rsidR="0028443F" w:rsidRPr="003D0653" w:rsidRDefault="619791F9" w:rsidP="0ECA35A2">
      <w:pPr>
        <w:pStyle w:val="Listaszerbekezds"/>
        <w:numPr>
          <w:ilvl w:val="0"/>
          <w:numId w:val="14"/>
        </w:numPr>
        <w:spacing w:after="60" w:line="276" w:lineRule="auto"/>
        <w:ind w:left="448" w:hanging="357"/>
        <w:jc w:val="both"/>
        <w:rPr>
          <w:rFonts w:eastAsia="Times New Roman"/>
          <w:sz w:val="22"/>
          <w:szCs w:val="22"/>
        </w:rPr>
      </w:pPr>
      <w:r w:rsidRPr="0ECA35A2">
        <w:rPr>
          <w:rFonts w:eastAsia="Times New Roman"/>
        </w:rPr>
        <w:t xml:space="preserve">Mutassa be, hogyan elemzik a hallgatói </w:t>
      </w:r>
      <w:r w:rsidR="28B3F7A7" w:rsidRPr="0ECA35A2">
        <w:rPr>
          <w:rFonts w:eastAsia="Times New Roman"/>
        </w:rPr>
        <w:t xml:space="preserve">és oktatói </w:t>
      </w:r>
      <w:r w:rsidRPr="0ECA35A2">
        <w:rPr>
          <w:rFonts w:eastAsia="Times New Roman"/>
        </w:rPr>
        <w:t>értékelés eredményeit (átlagok, szórás) és ezen indikátorok trendjeit</w:t>
      </w:r>
      <w:r w:rsidR="4D5E44FE" w:rsidRPr="0ECA35A2">
        <w:rPr>
          <w:rFonts w:eastAsia="Times New Roman"/>
        </w:rPr>
        <w:t>.</w:t>
      </w:r>
      <w:r w:rsidRPr="0ECA35A2">
        <w:rPr>
          <w:rFonts w:eastAsia="Times New Roman"/>
        </w:rPr>
        <w:t xml:space="preserve"> </w:t>
      </w:r>
      <w:r w:rsidR="58FD7795" w:rsidRPr="0ECA35A2">
        <w:rPr>
          <w:rFonts w:eastAsia="Times New Roman"/>
        </w:rPr>
        <w:t>Milyen rendszerességgel végzik az elemzéseket és az intézményen belül mekkora ezek kiterjedtsége</w:t>
      </w:r>
      <w:r w:rsidRPr="0ECA35A2">
        <w:rPr>
          <w:rFonts w:eastAsia="Times New Roman"/>
        </w:rPr>
        <w:t xml:space="preserve"> (félévenként</w:t>
      </w:r>
      <w:r w:rsidR="56A8B881" w:rsidRPr="0ECA35A2">
        <w:rPr>
          <w:rFonts w:eastAsia="Times New Roman"/>
        </w:rPr>
        <w:t xml:space="preserve">, </w:t>
      </w:r>
      <w:r w:rsidRPr="0ECA35A2">
        <w:rPr>
          <w:rFonts w:eastAsia="Times New Roman"/>
        </w:rPr>
        <w:t>tanévenként</w:t>
      </w:r>
      <w:r w:rsidR="21EBAC78" w:rsidRPr="0ECA35A2">
        <w:rPr>
          <w:rFonts w:eastAsia="Times New Roman"/>
        </w:rPr>
        <w:t xml:space="preserve">, </w:t>
      </w:r>
      <w:r w:rsidRPr="0ECA35A2">
        <w:rPr>
          <w:rFonts w:eastAsia="Times New Roman"/>
        </w:rPr>
        <w:t>kurzusonként)?</w:t>
      </w:r>
      <w:r w:rsidR="1C4E639C" w:rsidRPr="0ECA35A2">
        <w:rPr>
          <w:rFonts w:eastAsia="Times New Roman"/>
        </w:rPr>
        <w:t xml:space="preserve"> Az intézmény minőségbiztosítási rendszere milyen módon értékeli a</w:t>
      </w:r>
      <w:r w:rsidR="3217E10E" w:rsidRPr="0ECA35A2">
        <w:rPr>
          <w:rFonts w:eastAsia="Times New Roman"/>
        </w:rPr>
        <w:t>z</w:t>
      </w:r>
      <w:r w:rsidR="0B6CAC06" w:rsidRPr="0ECA35A2">
        <w:rPr>
          <w:rFonts w:eastAsia="Times New Roman"/>
        </w:rPr>
        <w:t xml:space="preserve"> adatokat</w:t>
      </w:r>
      <w:r w:rsidR="1F90D674" w:rsidRPr="0ECA35A2">
        <w:rPr>
          <w:rFonts w:eastAsia="Times New Roman"/>
        </w:rPr>
        <w:t xml:space="preserve"> és azok</w:t>
      </w:r>
      <w:r w:rsidR="1C4E639C" w:rsidRPr="0ECA35A2">
        <w:rPr>
          <w:rFonts w:eastAsia="Times New Roman"/>
        </w:rPr>
        <w:t xml:space="preserve"> eredményeit hogyan hasznosítja</w:t>
      </w:r>
      <w:r w:rsidR="36C130E5" w:rsidRPr="0ECA35A2">
        <w:rPr>
          <w:rFonts w:eastAsia="Times New Roman"/>
        </w:rPr>
        <w:t>?</w:t>
      </w:r>
    </w:p>
    <w:p w14:paraId="32DC04EE" w14:textId="2D2DD5AA" w:rsidR="003D0653" w:rsidRPr="00C55199" w:rsidRDefault="3133D1CF" w:rsidP="0ECA35A2">
      <w:pPr>
        <w:pStyle w:val="Listaszerbekezds"/>
        <w:numPr>
          <w:ilvl w:val="0"/>
          <w:numId w:val="14"/>
        </w:numPr>
        <w:spacing w:after="60" w:line="276" w:lineRule="auto"/>
        <w:ind w:left="448" w:hanging="357"/>
        <w:jc w:val="both"/>
        <w:rPr>
          <w:rFonts w:eastAsia="Times New Roman"/>
          <w:sz w:val="22"/>
          <w:szCs w:val="22"/>
        </w:rPr>
      </w:pPr>
      <w:r w:rsidRPr="0ECA35A2">
        <w:rPr>
          <w:rFonts w:eastAsia="Times New Roman"/>
        </w:rPr>
        <w:t xml:space="preserve">Milyen módon és rendszerességgel valósul meg kompetenciamérés a hallgatói életút során? Milyen módon használja </w:t>
      </w:r>
      <w:r w:rsidR="00634FCE">
        <w:rPr>
          <w:rFonts w:eastAsia="Times New Roman"/>
        </w:rPr>
        <w:t xml:space="preserve">az intézmény </w:t>
      </w:r>
      <w:r w:rsidRPr="0ECA35A2">
        <w:rPr>
          <w:rFonts w:eastAsia="Times New Roman"/>
        </w:rPr>
        <w:t>ezek eredményeit, hogyan építi be a képzésfejlesztési folyamatokba?</w:t>
      </w:r>
    </w:p>
    <w:p w14:paraId="189447DF" w14:textId="0A719D9D" w:rsidR="0054767B" w:rsidRPr="00642198" w:rsidRDefault="295A5164" w:rsidP="0ECA35A2">
      <w:pPr>
        <w:pStyle w:val="Listaszerbekezds"/>
        <w:numPr>
          <w:ilvl w:val="0"/>
          <w:numId w:val="14"/>
        </w:numPr>
        <w:spacing w:after="60" w:line="276" w:lineRule="auto"/>
        <w:ind w:left="448" w:hanging="357"/>
        <w:jc w:val="both"/>
        <w:rPr>
          <w:rFonts w:eastAsia="Times New Roman"/>
        </w:rPr>
      </w:pPr>
      <w:r w:rsidRPr="0ECA35A2">
        <w:rPr>
          <w:rFonts w:eastAsia="Times New Roman"/>
        </w:rPr>
        <w:lastRenderedPageBreak/>
        <w:t>Mutassa be, hogy az intézmény a</w:t>
      </w:r>
      <w:r w:rsidR="3D232377" w:rsidRPr="0ECA35A2">
        <w:rPr>
          <w:rFonts w:eastAsia="Times New Roman"/>
        </w:rPr>
        <w:t xml:space="preserve"> jogszabályban és egyéb szabály</w:t>
      </w:r>
      <w:r w:rsidR="6568C794" w:rsidRPr="0ECA35A2">
        <w:rPr>
          <w:rFonts w:eastAsia="Times New Roman"/>
        </w:rPr>
        <w:t>zatok</w:t>
      </w:r>
      <w:r w:rsidR="3D232377" w:rsidRPr="0ECA35A2">
        <w:rPr>
          <w:rFonts w:eastAsia="Times New Roman"/>
        </w:rPr>
        <w:t>ban meghatározott információgyűjtések mellett m</w:t>
      </w:r>
      <w:r w:rsidR="4E1D5AD3" w:rsidRPr="0ECA35A2">
        <w:rPr>
          <w:rFonts w:eastAsia="Times New Roman"/>
        </w:rPr>
        <w:t xml:space="preserve">ilyen </w:t>
      </w:r>
      <w:r w:rsidR="00634FCE">
        <w:rPr>
          <w:rFonts w:eastAsia="Times New Roman"/>
        </w:rPr>
        <w:t xml:space="preserve">további </w:t>
      </w:r>
      <w:r w:rsidR="4E1D5AD3" w:rsidRPr="0ECA35A2">
        <w:rPr>
          <w:rFonts w:eastAsia="Times New Roman"/>
        </w:rPr>
        <w:t>eszközöket és módszereket alkalmaz az adatok gyűjtésére?</w:t>
      </w:r>
    </w:p>
    <w:p w14:paraId="0903CA15" w14:textId="7425D8F0" w:rsidR="0054767B" w:rsidRDefault="4E1D5AD3" w:rsidP="0ECA35A2">
      <w:pPr>
        <w:pStyle w:val="Listaszerbekezds"/>
        <w:numPr>
          <w:ilvl w:val="0"/>
          <w:numId w:val="14"/>
        </w:numPr>
        <w:spacing w:after="60" w:line="276" w:lineRule="auto"/>
        <w:ind w:left="448" w:hanging="357"/>
        <w:jc w:val="both"/>
        <w:rPr>
          <w:rFonts w:eastAsia="Times New Roman"/>
        </w:rPr>
      </w:pPr>
      <w:r w:rsidRPr="0ECA35A2">
        <w:rPr>
          <w:rFonts w:eastAsia="Times New Roman"/>
        </w:rPr>
        <w:t>Hogyan vonják be a</w:t>
      </w:r>
      <w:r w:rsidR="7A9229A0" w:rsidRPr="0ECA35A2">
        <w:rPr>
          <w:rFonts w:eastAsia="Times New Roman"/>
        </w:rPr>
        <w:t xml:space="preserve"> külső</w:t>
      </w:r>
      <w:r w:rsidR="00634FCE">
        <w:rPr>
          <w:rFonts w:eastAsia="Times New Roman"/>
        </w:rPr>
        <w:t xml:space="preserve"> és</w:t>
      </w:r>
      <w:r w:rsidR="00634FCE" w:rsidRPr="0ECA35A2">
        <w:rPr>
          <w:rFonts w:eastAsia="Times New Roman"/>
        </w:rPr>
        <w:t xml:space="preserve"> </w:t>
      </w:r>
      <w:r w:rsidR="7A9229A0" w:rsidRPr="0ECA35A2">
        <w:rPr>
          <w:rFonts w:eastAsia="Times New Roman"/>
        </w:rPr>
        <w:t>belső érdekelteket</w:t>
      </w:r>
      <w:r w:rsidRPr="0ECA35A2">
        <w:rPr>
          <w:rFonts w:eastAsia="Times New Roman"/>
        </w:rPr>
        <w:t xml:space="preserve"> az adatgyűjtési és elemzési folyamatokba</w:t>
      </w:r>
      <w:r w:rsidR="79784BDA" w:rsidRPr="0ECA35A2">
        <w:rPr>
          <w:rFonts w:eastAsia="Times New Roman"/>
        </w:rPr>
        <w:t>, milyen csatornákon keresztül valósul meg a</w:t>
      </w:r>
      <w:r w:rsidR="71633FC5" w:rsidRPr="0ECA35A2">
        <w:rPr>
          <w:rFonts w:eastAsia="Times New Roman"/>
        </w:rPr>
        <w:t xml:space="preserve">z ezzel kapcsolatos </w:t>
      </w:r>
      <w:r w:rsidR="79784BDA" w:rsidRPr="0ECA35A2">
        <w:rPr>
          <w:rFonts w:eastAsia="Times New Roman"/>
        </w:rPr>
        <w:t>kommunikáció</w:t>
      </w:r>
      <w:r w:rsidRPr="0ECA35A2">
        <w:rPr>
          <w:rFonts w:eastAsia="Times New Roman"/>
        </w:rPr>
        <w:t>?</w:t>
      </w:r>
    </w:p>
    <w:p w14:paraId="597B4746" w14:textId="529E5C06" w:rsidR="00762568" w:rsidRDefault="19E11E61" w:rsidP="0ECA35A2">
      <w:pPr>
        <w:pStyle w:val="western"/>
        <w:numPr>
          <w:ilvl w:val="0"/>
          <w:numId w:val="14"/>
        </w:numPr>
        <w:spacing w:before="0" w:beforeAutospacing="0" w:after="60" w:line="276" w:lineRule="auto"/>
        <w:ind w:left="448" w:hanging="357"/>
        <w:jc w:val="both"/>
      </w:pPr>
      <w:r w:rsidRPr="0ECA35A2">
        <w:t>Mutassa be az intézmény adatbiztonsági rendszerét (link)</w:t>
      </w:r>
      <w:r w:rsidR="56495796" w:rsidRPr="0ECA35A2">
        <w:t>.</w:t>
      </w:r>
      <w:r w:rsidRPr="0ECA35A2">
        <w:t xml:space="preserve"> Mit tesz az intézmény az adat- és információbiztonság biztosítása érdekében?</w:t>
      </w:r>
    </w:p>
    <w:p w14:paraId="696A2C75" w14:textId="4D2AD44E" w:rsidR="00762568" w:rsidRDefault="564960ED" w:rsidP="0ECA35A2">
      <w:pPr>
        <w:pStyle w:val="western"/>
        <w:numPr>
          <w:ilvl w:val="0"/>
          <w:numId w:val="14"/>
        </w:numPr>
        <w:spacing w:before="0" w:beforeAutospacing="0" w:after="60" w:line="276" w:lineRule="auto"/>
        <w:ind w:left="448" w:hanging="357"/>
        <w:jc w:val="both"/>
      </w:pPr>
      <w:r w:rsidRPr="0ECA35A2">
        <w:t xml:space="preserve">Milyen gyakorisággal frissülnek az adatok, elemzések a nem publikus felületeken? </w:t>
      </w:r>
      <w:r w:rsidR="06C1E4EF" w:rsidRPr="0ECA35A2">
        <w:t>Ismertesse a felelős szervezeti egységet</w:t>
      </w:r>
      <w:r w:rsidR="4077A7C3" w:rsidRPr="0ECA35A2">
        <w:t>.</w:t>
      </w:r>
    </w:p>
    <w:p w14:paraId="56EC5690" w14:textId="1BD23294" w:rsidR="0054767B" w:rsidRPr="00642198" w:rsidRDefault="1A0AE01E" w:rsidP="0ECA35A2">
      <w:pPr>
        <w:pStyle w:val="Listaszerbekezds"/>
        <w:numPr>
          <w:ilvl w:val="0"/>
          <w:numId w:val="14"/>
        </w:numPr>
        <w:spacing w:after="60" w:line="276" w:lineRule="auto"/>
        <w:ind w:left="448" w:hanging="357"/>
        <w:contextualSpacing w:val="0"/>
        <w:jc w:val="both"/>
        <w:rPr>
          <w:rFonts w:eastAsia="Times New Roman"/>
        </w:rPr>
      </w:pPr>
      <w:r w:rsidRPr="0ECA35A2">
        <w:rPr>
          <w:rFonts w:eastAsia="Times New Roman"/>
        </w:rPr>
        <w:t>Mutassa be, az intézmény h</w:t>
      </w:r>
      <w:r w:rsidR="4E1D5AD3" w:rsidRPr="0ECA35A2">
        <w:rPr>
          <w:rFonts w:eastAsia="Times New Roman"/>
        </w:rPr>
        <w:t>ogyan követi a végzettek karrierútját és életpályáját</w:t>
      </w:r>
      <w:r w:rsidR="3217E10E" w:rsidRPr="0ECA35A2">
        <w:rPr>
          <w:rFonts w:eastAsia="Times New Roman"/>
        </w:rPr>
        <w:t>.</w:t>
      </w:r>
      <w:r w:rsidR="3603BB2B" w:rsidRPr="0ECA35A2">
        <w:rPr>
          <w:rFonts w:eastAsia="Times New Roman"/>
        </w:rPr>
        <w:t xml:space="preserve"> </w:t>
      </w:r>
      <w:r w:rsidR="4E1D5AD3" w:rsidRPr="0ECA35A2">
        <w:rPr>
          <w:rFonts w:eastAsia="Times New Roman"/>
        </w:rPr>
        <w:t>Hogyan használj</w:t>
      </w:r>
      <w:r w:rsidR="41AB225B" w:rsidRPr="0ECA35A2">
        <w:rPr>
          <w:rFonts w:eastAsia="Times New Roman"/>
        </w:rPr>
        <w:t>a</w:t>
      </w:r>
      <w:r w:rsidR="4E1D5AD3" w:rsidRPr="0ECA35A2">
        <w:rPr>
          <w:rFonts w:eastAsia="Times New Roman"/>
        </w:rPr>
        <w:t xml:space="preserve"> fel a végzettekről szerzett adatokat a képzési programok fejlesztésére?</w:t>
      </w:r>
    </w:p>
    <w:p w14:paraId="07254883" w14:textId="6EDADB26" w:rsidR="00B66A86" w:rsidRPr="000B5034" w:rsidRDefault="239767E4" w:rsidP="0ECA35A2">
      <w:pPr>
        <w:pStyle w:val="Listaszerbekezds"/>
        <w:numPr>
          <w:ilvl w:val="0"/>
          <w:numId w:val="14"/>
        </w:numPr>
        <w:spacing w:after="60" w:line="276" w:lineRule="auto"/>
        <w:ind w:left="448" w:hanging="357"/>
        <w:contextualSpacing w:val="0"/>
        <w:jc w:val="both"/>
        <w:rPr>
          <w:rFonts w:eastAsia="Times New Roman"/>
        </w:rPr>
      </w:pPr>
      <w:r w:rsidRPr="0ECA35A2">
        <w:rPr>
          <w:rFonts w:eastAsia="Times New Roman"/>
        </w:rPr>
        <w:t>Mutassa be, hogyan biztosít</w:t>
      </w:r>
      <w:r w:rsidR="30C7D980" w:rsidRPr="0ECA35A2">
        <w:rPr>
          <w:rFonts w:eastAsia="Times New Roman"/>
        </w:rPr>
        <w:t>ott, hogy</w:t>
      </w:r>
      <w:r w:rsidRPr="0ECA35A2">
        <w:rPr>
          <w:rFonts w:eastAsia="Times New Roman"/>
        </w:rPr>
        <w:t xml:space="preserve"> a gyűjtött </w:t>
      </w:r>
      <w:r w:rsidR="4E1D5AD3" w:rsidRPr="0ECA35A2">
        <w:rPr>
          <w:rFonts w:eastAsia="Times New Roman"/>
        </w:rPr>
        <w:t>adatok</w:t>
      </w:r>
      <w:r w:rsidR="12FE7C14" w:rsidRPr="0ECA35A2">
        <w:rPr>
          <w:rFonts w:eastAsia="Times New Roman"/>
        </w:rPr>
        <w:t>, azok elemzésének eredményei összhangba kerüljenek az intézmény küldetésében, stratégiájában foglaltakkal</w:t>
      </w:r>
      <w:r w:rsidR="531C5B8F" w:rsidRPr="0ECA35A2">
        <w:rPr>
          <w:rFonts w:eastAsia="Times New Roman"/>
        </w:rPr>
        <w:t>.</w:t>
      </w:r>
    </w:p>
    <w:p w14:paraId="5AE6F85A" w14:textId="6899F100" w:rsidR="008E0D9C" w:rsidRPr="007441B1" w:rsidRDefault="5E62A347" w:rsidP="67182820">
      <w:pPr>
        <w:pStyle w:val="Cmsor2"/>
        <w:numPr>
          <w:ilvl w:val="0"/>
          <w:numId w:val="0"/>
        </w:numPr>
        <w:spacing w:before="480"/>
        <w:jc w:val="both"/>
        <w:rPr>
          <w:rFonts w:cs="Times New Roman"/>
          <w:color w:val="806000" w:themeColor="accent4" w:themeShade="80"/>
          <w:kern w:val="32"/>
          <w:sz w:val="28"/>
        </w:rPr>
      </w:pPr>
      <w:bookmarkStart w:id="45" w:name="_Toc483211888"/>
      <w:bookmarkStart w:id="46" w:name="_Toc505860793"/>
      <w:bookmarkStart w:id="47" w:name="_Toc506992809"/>
      <w:bookmarkStart w:id="48" w:name="_Toc203132628"/>
      <w:r w:rsidRPr="67182820">
        <w:rPr>
          <w:rFonts w:cs="Times New Roman"/>
          <w:color w:val="806000" w:themeColor="accent4" w:themeShade="80"/>
          <w:kern w:val="32"/>
          <w:sz w:val="28"/>
        </w:rPr>
        <w:t>ESG 1.8 Nyilvános információk</w:t>
      </w:r>
      <w:bookmarkEnd w:id="45"/>
      <w:bookmarkEnd w:id="46"/>
      <w:bookmarkEnd w:id="47"/>
      <w:bookmarkEnd w:id="48"/>
    </w:p>
    <w:p w14:paraId="69D27B45" w14:textId="14B0DEC0" w:rsidR="008E0D9C" w:rsidRDefault="3863E809" w:rsidP="0ECA35A2">
      <w:pPr>
        <w:pStyle w:val="western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beforeAutospacing="0" w:after="0" w:line="240" w:lineRule="auto"/>
        <w:jc w:val="both"/>
        <w:rPr>
          <w:b/>
          <w:bCs/>
          <w:color w:val="002060"/>
        </w:rPr>
      </w:pPr>
      <w:r w:rsidRPr="0ECA35A2">
        <w:rPr>
          <w:b/>
          <w:bCs/>
          <w:color w:val="002060"/>
        </w:rPr>
        <w:t>Standard:</w:t>
      </w:r>
    </w:p>
    <w:p w14:paraId="4ACFF975" w14:textId="77777777" w:rsidR="008E0D9C" w:rsidRDefault="3863E809" w:rsidP="0ECA35A2">
      <w:pPr>
        <w:pStyle w:val="western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beforeAutospacing="0" w:after="0" w:line="240" w:lineRule="auto"/>
        <w:jc w:val="both"/>
        <w:rPr>
          <w:b/>
          <w:bCs/>
          <w:color w:val="002060"/>
        </w:rPr>
      </w:pPr>
      <w:r w:rsidRPr="0ECA35A2">
        <w:rPr>
          <w:color w:val="002060"/>
        </w:rPr>
        <w:t>Az intézmények tegyenek közzé világos, pontos, objektív, naprakész és könnyen hozzáférhető információkat tevékenységükről, benne képzési programjaikról.</w:t>
      </w:r>
      <w:r w:rsidRPr="0ECA35A2">
        <w:rPr>
          <w:b/>
          <w:bCs/>
          <w:color w:val="002060"/>
        </w:rPr>
        <w:t xml:space="preserve"> </w:t>
      </w:r>
    </w:p>
    <w:p w14:paraId="053CAEC0" w14:textId="3725D1AB" w:rsidR="008E0D9C" w:rsidRDefault="5E62A347" w:rsidP="0ECA35A2">
      <w:pPr>
        <w:pStyle w:val="western"/>
        <w:spacing w:before="200" w:beforeAutospacing="0" w:after="0" w:line="240" w:lineRule="auto"/>
        <w:jc w:val="both"/>
        <w:rPr>
          <w:b/>
          <w:bCs/>
          <w:i/>
          <w:iCs/>
          <w:color w:val="002060"/>
        </w:rPr>
      </w:pPr>
      <w:r w:rsidRPr="0ECA35A2">
        <w:rPr>
          <w:b/>
          <w:bCs/>
          <w:i/>
          <w:iCs/>
          <w:color w:val="002060"/>
        </w:rPr>
        <w:t>Irányelvek:</w:t>
      </w:r>
    </w:p>
    <w:p w14:paraId="0408B047" w14:textId="77777777" w:rsidR="008E0D9C" w:rsidRDefault="3863E809" w:rsidP="0ECA35A2">
      <w:pPr>
        <w:pStyle w:val="western"/>
        <w:spacing w:before="0" w:beforeAutospacing="0" w:after="0" w:line="240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 xml:space="preserve">A leendő és a jelenlegi hallgatók, továbbá a végzettek, a többi érintett, valamint a nyilvánosság számára is hasznos az információ az intézmény tevékenységéről. </w:t>
      </w:r>
    </w:p>
    <w:p w14:paraId="5023BDE2" w14:textId="411FA900" w:rsidR="008E0D9C" w:rsidRPr="000E4027" w:rsidRDefault="5E62A347" w:rsidP="0ECA35A2">
      <w:pPr>
        <w:pStyle w:val="western"/>
        <w:spacing w:before="0" w:beforeAutospacing="0" w:after="0" w:line="240" w:lineRule="auto"/>
        <w:jc w:val="both"/>
        <w:rPr>
          <w:i/>
          <w:iCs/>
          <w:color w:val="002060"/>
        </w:rPr>
      </w:pPr>
      <w:r w:rsidRPr="0ECA35A2">
        <w:rPr>
          <w:i/>
          <w:iCs/>
          <w:color w:val="002060"/>
        </w:rPr>
        <w:t>Ennek érdekében az intézmények információt nyújtanak tevékenységükről, képzési programjaikról, azok felvételi követelményeiről, elvárt tanulási eredményeiről, a megszerezhető képesítésekről, a tanítási, tanulási és értékelési eljárásokról, a sikerességi arányokról, valamint a hallgatóknak kínált tanulási lehetőségekről és a végzettek elhelyezkedéséről.</w:t>
      </w:r>
    </w:p>
    <w:p w14:paraId="0B4C3C90" w14:textId="65729D55" w:rsidR="34878C26" w:rsidRDefault="34878C26" w:rsidP="0ECA35A2">
      <w:pPr>
        <w:jc w:val="both"/>
        <w:rPr>
          <w:b/>
          <w:bCs/>
          <w:sz w:val="24"/>
          <w:u w:val="single"/>
        </w:rPr>
      </w:pPr>
    </w:p>
    <w:p w14:paraId="56555E67" w14:textId="5CDD61BA" w:rsidR="2882E9FC" w:rsidRDefault="45ACA2B6" w:rsidP="0ECA35A2">
      <w:pPr>
        <w:jc w:val="both"/>
        <w:rPr>
          <w:b/>
          <w:bCs/>
          <w:i/>
          <w:iCs/>
          <w:sz w:val="24"/>
        </w:rPr>
      </w:pPr>
      <w:r w:rsidRPr="0ECA35A2">
        <w:rPr>
          <w:b/>
          <w:bCs/>
          <w:i/>
          <w:iCs/>
          <w:sz w:val="24"/>
        </w:rPr>
        <w:t>Az alábbi szempontok a standard és irányelvei további értelmezését segítik, és orientáló célt szolgálnak az önértékelés elkészítéséhez. Az intézmény a maga sajátosságait figyelembe véve értelmezze és vegye figyelembe ezeket.</w:t>
      </w:r>
      <w:r w:rsidR="7A319764" w:rsidRPr="0ECA35A2">
        <w:rPr>
          <w:b/>
          <w:bCs/>
          <w:i/>
          <w:iCs/>
          <w:sz w:val="24"/>
        </w:rPr>
        <w:t xml:space="preserve"> </w:t>
      </w:r>
      <w:r w:rsidR="49ADFF4F" w:rsidRPr="0ECA35A2">
        <w:rPr>
          <w:b/>
          <w:bCs/>
          <w:i/>
          <w:iCs/>
          <w:sz w:val="24"/>
        </w:rPr>
        <w:t>Javasolt, hogy ahol csak lehet, konkrét példákkal támassza alá a megvalósult gyakorlatot.</w:t>
      </w:r>
    </w:p>
    <w:p w14:paraId="1790A230" w14:textId="7D5ED530" w:rsidR="351DCB92" w:rsidRDefault="351DCB92" w:rsidP="0ECA35A2">
      <w:pPr>
        <w:jc w:val="both"/>
        <w:rPr>
          <w:b/>
          <w:bCs/>
          <w:sz w:val="24"/>
          <w:u w:val="single"/>
        </w:rPr>
      </w:pPr>
    </w:p>
    <w:p w14:paraId="30DB2C14" w14:textId="775104D7" w:rsidR="008E0D9C" w:rsidRDefault="62CF01A8" w:rsidP="0ECA35A2">
      <w:pPr>
        <w:pStyle w:val="western"/>
        <w:numPr>
          <w:ilvl w:val="0"/>
          <w:numId w:val="20"/>
        </w:numPr>
        <w:spacing w:before="0" w:beforeAutospacing="0" w:after="60" w:line="276" w:lineRule="auto"/>
        <w:ind w:left="360"/>
        <w:jc w:val="both"/>
      </w:pPr>
      <w:r w:rsidRPr="0ECA35A2">
        <w:t xml:space="preserve">Mutassa be, mely szervezeti egység felel az </w:t>
      </w:r>
      <w:r w:rsidR="1D13179F" w:rsidRPr="0ECA35A2">
        <w:t>intézmény honlapjának</w:t>
      </w:r>
      <w:r w:rsidR="06144655" w:rsidRPr="0ECA35A2">
        <w:t xml:space="preserve"> (magyar és idegen nyelvű)</w:t>
      </w:r>
      <w:r w:rsidR="1D13179F" w:rsidRPr="0ECA35A2">
        <w:t xml:space="preserve"> tartalmi kezelésé</w:t>
      </w:r>
      <w:r w:rsidR="4D22421C" w:rsidRPr="0ECA35A2">
        <w:t>ért</w:t>
      </w:r>
      <w:r w:rsidR="0E9806E6" w:rsidRPr="0ECA35A2">
        <w:t>.</w:t>
      </w:r>
      <w:r w:rsidR="1D13179F" w:rsidRPr="0ECA35A2">
        <w:t xml:space="preserve"> Milyen szabályzatok tartalmazzák a ho</w:t>
      </w:r>
      <w:r w:rsidR="6B4D0370" w:rsidRPr="0ECA35A2">
        <w:t>nlap struktúrájára, tartalmi felépítésére vonatkozó intézményi irányelveket</w:t>
      </w:r>
      <w:r w:rsidR="14A3F5BB" w:rsidRPr="0ECA35A2">
        <w:t xml:space="preserve"> a vonatkozó </w:t>
      </w:r>
      <w:r w:rsidR="28813CC6" w:rsidRPr="0ECA35A2">
        <w:t>jogszabályokban kötelezően</w:t>
      </w:r>
      <w:r w:rsidR="14A3F5BB" w:rsidRPr="0ECA35A2">
        <w:t xml:space="preserve"> előírt tartalmi elemeken kívül?</w:t>
      </w:r>
      <w:r w:rsidR="7B6489A4" w:rsidRPr="0ECA35A2">
        <w:t xml:space="preserve"> </w:t>
      </w:r>
    </w:p>
    <w:p w14:paraId="3CC69CEC" w14:textId="6D720C5C" w:rsidR="008E0D9C" w:rsidRDefault="4313B239" w:rsidP="0ECA35A2">
      <w:pPr>
        <w:pStyle w:val="western"/>
        <w:numPr>
          <w:ilvl w:val="0"/>
          <w:numId w:val="20"/>
        </w:numPr>
        <w:spacing w:before="0" w:beforeAutospacing="0" w:after="60" w:line="276" w:lineRule="auto"/>
        <w:ind w:left="360"/>
        <w:jc w:val="both"/>
      </w:pPr>
      <w:r w:rsidRPr="0ECA35A2">
        <w:t>Amennyiben az intézmény több honlapot működtet, milyen eljárások keretében vizsgálja azok tartalmi megfelelős</w:t>
      </w:r>
      <w:r w:rsidR="145D9143" w:rsidRPr="0ECA35A2">
        <w:t>égét a fenti szabályz</w:t>
      </w:r>
      <w:r w:rsidR="6568C794" w:rsidRPr="0ECA35A2">
        <w:t>ato</w:t>
      </w:r>
      <w:r w:rsidR="145D9143" w:rsidRPr="0ECA35A2">
        <w:t>kra vonatkozóan</w:t>
      </w:r>
      <w:r w:rsidR="22AC0FE2" w:rsidRPr="0ECA35A2">
        <w:t>?</w:t>
      </w:r>
    </w:p>
    <w:p w14:paraId="2F23C9F2" w14:textId="1781427C" w:rsidR="008E0D9C" w:rsidRDefault="25380414" w:rsidP="0ECA35A2">
      <w:pPr>
        <w:pStyle w:val="western"/>
        <w:numPr>
          <w:ilvl w:val="0"/>
          <w:numId w:val="20"/>
        </w:numPr>
        <w:spacing w:before="0" w:beforeAutospacing="0" w:after="60" w:line="276" w:lineRule="auto"/>
        <w:ind w:left="360"/>
        <w:jc w:val="both"/>
      </w:pPr>
      <w:r w:rsidRPr="0ECA35A2">
        <w:t>Milyen gyakorisággal frissül a honlap(ok</w:t>
      </w:r>
      <w:r w:rsidR="47945641" w:rsidRPr="0ECA35A2">
        <w:t xml:space="preserve">) tartalma? </w:t>
      </w:r>
      <w:r w:rsidR="7223B28C" w:rsidRPr="0ECA35A2">
        <w:t>Hogyan jeleníti</w:t>
      </w:r>
      <w:r w:rsidR="6EA09663" w:rsidRPr="0ECA35A2">
        <w:t>k</w:t>
      </w:r>
      <w:r w:rsidR="7223B28C" w:rsidRPr="0ECA35A2">
        <w:t xml:space="preserve"> meg a frissített tartalmat a honlapon, hogy az egyértelműen beazonosítható legyen a felhasználók számára?</w:t>
      </w:r>
      <w:r w:rsidR="1B0826C1" w:rsidRPr="0ECA35A2">
        <w:t xml:space="preserve"> Hogyan biztosítják az intézményi adatok, elemzések nyilvánosságát?</w:t>
      </w:r>
    </w:p>
    <w:p w14:paraId="7223C3DD" w14:textId="46F3A2B8" w:rsidR="008E0D9C" w:rsidRDefault="37BCA187" w:rsidP="0ECA35A2">
      <w:pPr>
        <w:pStyle w:val="western"/>
        <w:numPr>
          <w:ilvl w:val="0"/>
          <w:numId w:val="20"/>
        </w:numPr>
        <w:spacing w:before="0" w:beforeAutospacing="0" w:after="60" w:line="276" w:lineRule="auto"/>
        <w:ind w:left="360"/>
        <w:jc w:val="both"/>
      </w:pPr>
      <w:r w:rsidRPr="0ECA35A2">
        <w:t>Hogyan érhetők el az intézmény</w:t>
      </w:r>
      <w:r w:rsidR="45E9C7AB" w:rsidRPr="0ECA35A2">
        <w:t xml:space="preserve">i </w:t>
      </w:r>
      <w:r w:rsidRPr="0ECA35A2">
        <w:t>dokumentumok (szabályzatok, testületi döntések</w:t>
      </w:r>
      <w:r w:rsidR="780D737C" w:rsidRPr="0ECA35A2">
        <w:t>, beszámolók</w:t>
      </w:r>
      <w:r w:rsidRPr="0ECA35A2">
        <w:t>) a</w:t>
      </w:r>
      <w:r w:rsidR="1A598A33" w:rsidRPr="0ECA35A2">
        <w:t xml:space="preserve"> külső és belső</w:t>
      </w:r>
      <w:r w:rsidRPr="0ECA35A2">
        <w:t xml:space="preserve"> érintettek számára? Hogyan értesülnek ezek változásairól</w:t>
      </w:r>
      <w:r w:rsidR="7939D2B9" w:rsidRPr="0ECA35A2">
        <w:t xml:space="preserve"> az érdekeltek</w:t>
      </w:r>
      <w:r w:rsidRPr="0ECA35A2">
        <w:t xml:space="preserve">? </w:t>
      </w:r>
    </w:p>
    <w:p w14:paraId="3789901F" w14:textId="1F716668" w:rsidR="008E0D9C" w:rsidRDefault="5BC349D3" w:rsidP="0ECA35A2">
      <w:pPr>
        <w:pStyle w:val="western"/>
        <w:numPr>
          <w:ilvl w:val="0"/>
          <w:numId w:val="20"/>
        </w:numPr>
        <w:spacing w:before="0" w:beforeAutospacing="0" w:after="60" w:line="276" w:lineRule="auto"/>
        <w:ind w:left="360"/>
        <w:jc w:val="both"/>
      </w:pPr>
      <w:r w:rsidRPr="0ECA35A2">
        <w:lastRenderedPageBreak/>
        <w:t>Mutassa be, h</w:t>
      </w:r>
      <w:r w:rsidR="7D374880" w:rsidRPr="0ECA35A2">
        <w:t>ol érhetők el a</w:t>
      </w:r>
      <w:r w:rsidR="6FB5E3B4" w:rsidRPr="0ECA35A2">
        <w:t xml:space="preserve"> meghirdetett képzésekkel kapcsolatos</w:t>
      </w:r>
      <w:r w:rsidR="253A2769" w:rsidRPr="0ECA35A2">
        <w:t xml:space="preserve"> legfontosabb információk</w:t>
      </w:r>
      <w:r w:rsidR="267CD511" w:rsidRPr="0ECA35A2">
        <w:t xml:space="preserve"> az intézmény honlapjain</w:t>
      </w:r>
      <w:r w:rsidR="0787CA6D" w:rsidRPr="0ECA35A2">
        <w:t>.</w:t>
      </w:r>
      <w:r w:rsidR="7D374880" w:rsidRPr="0ECA35A2">
        <w:t xml:space="preserve"> </w:t>
      </w:r>
    </w:p>
    <w:p w14:paraId="353BC72D" w14:textId="03122D2B" w:rsidR="008E0D9C" w:rsidRDefault="37BCA187" w:rsidP="0ECA35A2">
      <w:pPr>
        <w:pStyle w:val="western"/>
        <w:numPr>
          <w:ilvl w:val="0"/>
          <w:numId w:val="20"/>
        </w:numPr>
        <w:spacing w:before="0" w:beforeAutospacing="0" w:after="60" w:line="276" w:lineRule="auto"/>
        <w:ind w:left="360"/>
        <w:jc w:val="both"/>
      </w:pPr>
      <w:r w:rsidRPr="0ECA35A2">
        <w:t xml:space="preserve">Alkalmaz-e az intézmény </w:t>
      </w:r>
      <w:r w:rsidR="4D5E7E58" w:rsidRPr="0ECA35A2">
        <w:t>a honlapon kívül más</w:t>
      </w:r>
      <w:r w:rsidR="5BE1B18F" w:rsidRPr="0ECA35A2">
        <w:t xml:space="preserve"> </w:t>
      </w:r>
      <w:r w:rsidR="4D5E7E58" w:rsidRPr="0ECA35A2">
        <w:t>felületeket</w:t>
      </w:r>
      <w:r w:rsidR="6B9D5ED0" w:rsidRPr="0ECA35A2">
        <w:t>,</w:t>
      </w:r>
      <w:r w:rsidRPr="0ECA35A2">
        <w:t xml:space="preserve"> csatornákat tevékenységének megismertetésére, a jelentkezők toborzására? Ha igen, mutassa be röviden ezeket</w:t>
      </w:r>
      <w:r w:rsidR="720581CF" w:rsidRPr="0ECA35A2">
        <w:t>, és</w:t>
      </w:r>
      <w:r w:rsidR="1A71E9A8" w:rsidRPr="0ECA35A2">
        <w:t xml:space="preserve"> hogy</w:t>
      </w:r>
      <w:r w:rsidR="316CFE1E" w:rsidRPr="0ECA35A2">
        <w:t xml:space="preserve"> mely szervezeti egység</w:t>
      </w:r>
      <w:r w:rsidR="62470841" w:rsidRPr="0ECA35A2">
        <w:t>(ek)</w:t>
      </w:r>
      <w:r w:rsidR="316CFE1E" w:rsidRPr="0ECA35A2">
        <w:t xml:space="preserve"> felel</w:t>
      </w:r>
      <w:r w:rsidR="355BD45A" w:rsidRPr="0ECA35A2">
        <w:t>(nek)</w:t>
      </w:r>
      <w:r w:rsidR="316CFE1E" w:rsidRPr="0ECA35A2">
        <w:t xml:space="preserve"> ezen felületek (magyar és idegen nyelvű) tartalmi kezeléséért</w:t>
      </w:r>
      <w:r w:rsidR="2663092D" w:rsidRPr="0ECA35A2">
        <w:t>.</w:t>
      </w:r>
      <w:r w:rsidRPr="0ECA35A2">
        <w:t xml:space="preserve"> </w:t>
      </w:r>
    </w:p>
    <w:p w14:paraId="173DD0E1" w14:textId="0367FCE9" w:rsidR="00454CCA" w:rsidRPr="002B609D" w:rsidRDefault="5E62A347" w:rsidP="0ECA35A2">
      <w:pPr>
        <w:pStyle w:val="western"/>
        <w:numPr>
          <w:ilvl w:val="0"/>
          <w:numId w:val="20"/>
        </w:numPr>
        <w:spacing w:before="0" w:beforeAutospacing="0" w:after="60" w:line="276" w:lineRule="auto"/>
        <w:ind w:left="360"/>
        <w:jc w:val="both"/>
      </w:pPr>
      <w:r w:rsidRPr="0ECA35A2">
        <w:t>Mutassa be a képzési program</w:t>
      </w:r>
      <w:r w:rsidR="11327118" w:rsidRPr="0ECA35A2">
        <w:t>ok</w:t>
      </w:r>
      <w:r w:rsidRPr="0ECA35A2">
        <w:t xml:space="preserve"> (tantervek, előtanulmányi rendek, tantárgyi programok</w:t>
      </w:r>
      <w:r w:rsidR="34B73ABB" w:rsidRPr="0ECA35A2">
        <w:t xml:space="preserve">, </w:t>
      </w:r>
      <w:r w:rsidRPr="0ECA35A2">
        <w:t>követelményrendszerek) honlapokon való elérhetőségét, naprakészségét (adatokkal alátámasztva).</w:t>
      </w:r>
    </w:p>
    <w:p w14:paraId="61A00471" w14:textId="29CC8759" w:rsidR="008E0D9C" w:rsidRDefault="32AE1367" w:rsidP="0ECA35A2">
      <w:pPr>
        <w:pStyle w:val="western"/>
        <w:numPr>
          <w:ilvl w:val="0"/>
          <w:numId w:val="20"/>
        </w:numPr>
        <w:spacing w:before="0" w:beforeAutospacing="0" w:after="60" w:line="276" w:lineRule="auto"/>
        <w:ind w:left="360"/>
        <w:jc w:val="both"/>
      </w:pPr>
      <w:r w:rsidRPr="0ECA35A2">
        <w:t>Hogyan biztosítja az intézmény a testületi szervek összetételére, üléseikre, döntéseikre vonatkozó adatok nyilvánosságát?</w:t>
      </w:r>
    </w:p>
    <w:p w14:paraId="651E7FE7" w14:textId="6B51AE3E" w:rsidR="008E0D9C" w:rsidRDefault="7D374880" w:rsidP="0ECA35A2">
      <w:pPr>
        <w:pStyle w:val="western"/>
        <w:numPr>
          <w:ilvl w:val="0"/>
          <w:numId w:val="20"/>
        </w:numPr>
        <w:spacing w:before="0" w:beforeAutospacing="0" w:after="60" w:line="276" w:lineRule="auto"/>
        <w:ind w:left="360"/>
        <w:jc w:val="both"/>
      </w:pPr>
      <w:r w:rsidRPr="0ECA35A2">
        <w:t>Adja meg az intézményi tájékoztató elérhetőségét</w:t>
      </w:r>
      <w:r w:rsidR="6C38E2D6" w:rsidRPr="0ECA35A2">
        <w:t>.</w:t>
      </w:r>
      <w:r w:rsidR="002B609D" w:rsidRPr="0ECA35A2">
        <w:rPr>
          <w:rStyle w:val="Lbjegyzet-hivatkozs"/>
        </w:rPr>
        <w:footnoteReference w:id="4"/>
      </w:r>
    </w:p>
    <w:p w14:paraId="1BD16E09" w14:textId="17B0819A" w:rsidR="008E0D9C" w:rsidRDefault="4AA7DFEF" w:rsidP="0ECA35A2">
      <w:pPr>
        <w:pStyle w:val="western"/>
        <w:numPr>
          <w:ilvl w:val="0"/>
          <w:numId w:val="20"/>
        </w:numPr>
        <w:spacing w:before="0" w:beforeAutospacing="0" w:after="60" w:line="276" w:lineRule="auto"/>
        <w:ind w:left="360"/>
        <w:jc w:val="both"/>
      </w:pPr>
      <w:r w:rsidRPr="0ECA35A2">
        <w:t>Megjeleníti-e az intézmény a külső minőségbiztosítással kapcsolatos dokumentumait nyilvánosan</w:t>
      </w:r>
      <w:r w:rsidR="32C760C4" w:rsidRPr="0ECA35A2">
        <w:t xml:space="preserve"> elérhető formában?</w:t>
      </w:r>
      <w:r w:rsidRPr="0ECA35A2">
        <w:t xml:space="preserve"> </w:t>
      </w:r>
      <w:r w:rsidR="464E74C2" w:rsidRPr="0ECA35A2">
        <w:t xml:space="preserve">Megjeleníti-e </w:t>
      </w:r>
      <w:r w:rsidR="27129E6F" w:rsidRPr="0ECA35A2">
        <w:t xml:space="preserve">az egyes akkreditációs eljárások eredményeit, </w:t>
      </w:r>
      <w:r w:rsidR="464E74C2" w:rsidRPr="0ECA35A2">
        <w:t>és ha igen, milyen formában?</w:t>
      </w:r>
    </w:p>
    <w:p w14:paraId="2A048949" w14:textId="79D42894" w:rsidR="1518851D" w:rsidRDefault="4DB93F7B" w:rsidP="0ECA35A2">
      <w:pPr>
        <w:pStyle w:val="western"/>
        <w:numPr>
          <w:ilvl w:val="0"/>
          <w:numId w:val="20"/>
        </w:numPr>
        <w:spacing w:before="0" w:beforeAutospacing="0" w:after="60" w:line="276" w:lineRule="auto"/>
        <w:ind w:left="360"/>
        <w:jc w:val="both"/>
        <w:rPr>
          <w:color w:val="000000" w:themeColor="text1"/>
        </w:rPr>
      </w:pPr>
      <w:r w:rsidRPr="0ECA35A2">
        <w:rPr>
          <w:color w:val="000000" w:themeColor="text1"/>
        </w:rPr>
        <w:t xml:space="preserve">Hogyan gondoskodik az intézmény a minőségkultúra fejlesztéséhez kapcsolódó jó gyakorlatok, jó példák </w:t>
      </w:r>
      <w:r w:rsidR="7B6489A4" w:rsidRPr="0ECA35A2">
        <w:rPr>
          <w:color w:val="000000" w:themeColor="text1"/>
        </w:rPr>
        <w:t>megosztásáról, terjesztéséről</w:t>
      </w:r>
      <w:r w:rsidRPr="0ECA35A2">
        <w:rPr>
          <w:color w:val="000000" w:themeColor="text1"/>
        </w:rPr>
        <w:t>?</w:t>
      </w:r>
    </w:p>
    <w:p w14:paraId="1BD44B51" w14:textId="53AFE1FC" w:rsidR="34878C26" w:rsidRDefault="50A564B9" w:rsidP="0ECA35A2">
      <w:pPr>
        <w:pStyle w:val="western"/>
        <w:numPr>
          <w:ilvl w:val="0"/>
          <w:numId w:val="20"/>
        </w:numPr>
        <w:spacing w:before="0" w:beforeAutospacing="0" w:after="60" w:line="276" w:lineRule="auto"/>
        <w:ind w:left="360"/>
        <w:jc w:val="both"/>
      </w:pPr>
      <w:r w:rsidRPr="0ECA35A2">
        <w:t xml:space="preserve">Hogyan </w:t>
      </w:r>
      <w:r w:rsidR="33FE2420" w:rsidRPr="0ECA35A2">
        <w:t>tájékoztat</w:t>
      </w:r>
      <w:r w:rsidRPr="0ECA35A2">
        <w:t>ja az intézmény a</w:t>
      </w:r>
      <w:r w:rsidR="0AEC8EBA" w:rsidRPr="0ECA35A2">
        <w:t xml:space="preserve"> külső és belső érdekelteket a</w:t>
      </w:r>
      <w:r w:rsidRPr="0ECA35A2">
        <w:t xml:space="preserve"> harmadik missziós tevékenysége</w:t>
      </w:r>
      <w:r w:rsidR="5B488CBE" w:rsidRPr="0ECA35A2">
        <w:t>k</w:t>
      </w:r>
      <w:r w:rsidR="6FD62AF6" w:rsidRPr="0ECA35A2">
        <w:t>r</w:t>
      </w:r>
      <w:r w:rsidR="5B488CBE" w:rsidRPr="0ECA35A2">
        <w:t>ől</w:t>
      </w:r>
      <w:r w:rsidR="241CC033" w:rsidRPr="0ECA35A2">
        <w:t xml:space="preserve"> (tények, eredmények, értékelés)</w:t>
      </w:r>
      <w:r w:rsidRPr="0ECA35A2">
        <w:t>? Hogyan vonja be az érdekelteket ezekbe a tevékenységekbe?</w:t>
      </w:r>
    </w:p>
    <w:p w14:paraId="4E733CFE" w14:textId="0B87E8D9" w:rsidR="008E0D9C" w:rsidRPr="007441B1" w:rsidRDefault="5E62A347" w:rsidP="67182820">
      <w:pPr>
        <w:pStyle w:val="Cmsor2"/>
        <w:numPr>
          <w:ilvl w:val="0"/>
          <w:numId w:val="0"/>
        </w:numPr>
        <w:spacing w:before="480"/>
        <w:jc w:val="both"/>
        <w:rPr>
          <w:rFonts w:cs="Times New Roman"/>
          <w:color w:val="806000" w:themeColor="accent4" w:themeShade="80"/>
          <w:kern w:val="32"/>
          <w:sz w:val="28"/>
        </w:rPr>
      </w:pPr>
      <w:bookmarkStart w:id="49" w:name="_Toc483211890"/>
      <w:bookmarkStart w:id="50" w:name="_Toc505860794"/>
      <w:bookmarkStart w:id="51" w:name="_Toc506992810"/>
      <w:bookmarkStart w:id="52" w:name="_Toc203132629"/>
      <w:r w:rsidRPr="67182820">
        <w:rPr>
          <w:rFonts w:cs="Times New Roman"/>
          <w:color w:val="806000" w:themeColor="accent4" w:themeShade="80"/>
          <w:kern w:val="32"/>
          <w:sz w:val="28"/>
        </w:rPr>
        <w:t>ESG 1.10 Rendszeres külső minőségbiztosítás</w:t>
      </w:r>
      <w:bookmarkEnd w:id="49"/>
      <w:bookmarkEnd w:id="50"/>
      <w:bookmarkEnd w:id="51"/>
      <w:bookmarkEnd w:id="52"/>
    </w:p>
    <w:p w14:paraId="788E7EDF" w14:textId="746233E1" w:rsidR="00554E69" w:rsidRDefault="43A83010" w:rsidP="0077061A">
      <w:pPr>
        <w:pStyle w:val="western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beforeAutospacing="0" w:after="0" w:line="240" w:lineRule="auto"/>
        <w:jc w:val="both"/>
        <w:rPr>
          <w:b/>
          <w:bCs/>
          <w:color w:val="002060"/>
        </w:rPr>
      </w:pPr>
      <w:r w:rsidRPr="0ECA35A2">
        <w:rPr>
          <w:b/>
          <w:bCs/>
          <w:color w:val="002060"/>
        </w:rPr>
        <w:t>Standard:</w:t>
      </w:r>
    </w:p>
    <w:p w14:paraId="1607B9AE" w14:textId="595B822C" w:rsidR="00554E69" w:rsidRDefault="43A83010" w:rsidP="0ECA35A2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76" w:lineRule="auto"/>
        <w:jc w:val="both"/>
        <w:rPr>
          <w:color w:val="002060"/>
          <w:sz w:val="24"/>
        </w:rPr>
      </w:pPr>
      <w:r w:rsidRPr="0ECA35A2">
        <w:rPr>
          <w:color w:val="002060"/>
          <w:sz w:val="24"/>
        </w:rPr>
        <w:t>Az intézményeket rendszeres időközönként külső minőségbiztosítás alá kell vetni az ESG szerint.</w:t>
      </w:r>
    </w:p>
    <w:p w14:paraId="3D1EC13E" w14:textId="445533B5" w:rsidR="00554E69" w:rsidRDefault="2FEA3D22" w:rsidP="0ECA35A2">
      <w:pPr>
        <w:spacing w:before="200" w:line="276" w:lineRule="auto"/>
        <w:jc w:val="both"/>
        <w:rPr>
          <w:b/>
          <w:bCs/>
          <w:i/>
          <w:iCs/>
          <w:color w:val="002060"/>
          <w:sz w:val="24"/>
        </w:rPr>
      </w:pPr>
      <w:r w:rsidRPr="0ECA35A2">
        <w:rPr>
          <w:b/>
          <w:bCs/>
          <w:i/>
          <w:iCs/>
          <w:color w:val="002060"/>
          <w:sz w:val="24"/>
        </w:rPr>
        <w:t>Irányelvek:</w:t>
      </w:r>
    </w:p>
    <w:p w14:paraId="341C3274" w14:textId="752B65CD" w:rsidR="00554E69" w:rsidRDefault="2FEA3D22" w:rsidP="0ECA35A2">
      <w:pPr>
        <w:spacing w:line="276" w:lineRule="auto"/>
        <w:jc w:val="both"/>
        <w:rPr>
          <w:i/>
          <w:iCs/>
          <w:sz w:val="24"/>
        </w:rPr>
      </w:pPr>
      <w:r w:rsidRPr="0ECA35A2">
        <w:rPr>
          <w:i/>
          <w:iCs/>
          <w:color w:val="002060"/>
          <w:sz w:val="24"/>
        </w:rPr>
        <w:t>A különféle formákban megjelenő külső minőségbiztosítás igazolhatja az intézmények belső minőségbiztosításának hatékonyságát, a javítás katalizátoraként működhet, és új perspektívákat kínálhat az intézmény számára. Ezen felül információt ad az intézménynek és a nyilvánosságnak az intézmény működésének minőségéről. Az intézmények rendszeres külső minőségbiztosításban vesznek részt, amely figyelembe veszi – ahol az releváns – a jogszabályi környezet előírásait. Ezért – a jogszabályok függvényében – a külső minőségbiztosítás különféle módokon történhet, és másmás szervezeti szintre (képzési program, kar vagy intézmény) irányulhat. A minőségbiztosítás állandó folyamat és nem fejeződik be a külső visszajelzéssel vagy jelentéssel, de az intézményen belüli követő eljárással sem. Az intézmény vegye számba a legutóbbi külső értékelés óta történt haladását, amikor a következőre készül.</w:t>
      </w:r>
    </w:p>
    <w:p w14:paraId="2FA49F87" w14:textId="655D2DF8" w:rsidR="34878C26" w:rsidRDefault="34878C26" w:rsidP="0ECA35A2">
      <w:pPr>
        <w:spacing w:line="276" w:lineRule="auto"/>
        <w:jc w:val="both"/>
        <w:rPr>
          <w:b/>
          <w:bCs/>
          <w:sz w:val="24"/>
          <w:u w:val="single"/>
        </w:rPr>
      </w:pPr>
    </w:p>
    <w:p w14:paraId="6F4E41DE" w14:textId="7DEBB52D" w:rsidR="6DA6F26F" w:rsidRDefault="04DB661A" w:rsidP="0ECA35A2">
      <w:pPr>
        <w:spacing w:line="276" w:lineRule="auto"/>
        <w:jc w:val="both"/>
        <w:rPr>
          <w:b/>
          <w:bCs/>
          <w:i/>
          <w:iCs/>
          <w:sz w:val="24"/>
        </w:rPr>
      </w:pPr>
      <w:r w:rsidRPr="0ECA35A2">
        <w:rPr>
          <w:b/>
          <w:bCs/>
          <w:i/>
          <w:iCs/>
          <w:sz w:val="24"/>
        </w:rPr>
        <w:t>Az alábbi szempontok a standard és irányelvei további értelmezését segítik, és orientáló célt szolgálnak az önértékelés elkészítéséhez. Az intézmény a maga sajátosságait figyelembe véve értelmezze és vegye figyelembe ezeket.</w:t>
      </w:r>
      <w:r w:rsidR="508B51DC" w:rsidRPr="0ECA35A2">
        <w:rPr>
          <w:b/>
          <w:bCs/>
          <w:i/>
          <w:iCs/>
          <w:sz w:val="24"/>
        </w:rPr>
        <w:t xml:space="preserve"> </w:t>
      </w:r>
      <w:r w:rsidR="4B9195E4" w:rsidRPr="0ECA35A2">
        <w:rPr>
          <w:b/>
          <w:bCs/>
          <w:i/>
          <w:iCs/>
          <w:sz w:val="24"/>
        </w:rPr>
        <w:t>Javasolt, hogy ahol csak lehet, konkrét példákkal támassza alá a</w:t>
      </w:r>
      <w:r w:rsidR="4793752B" w:rsidRPr="0ECA35A2">
        <w:rPr>
          <w:b/>
          <w:bCs/>
          <w:i/>
          <w:iCs/>
          <w:sz w:val="24"/>
        </w:rPr>
        <w:t xml:space="preserve"> más minőségbiztosítási ügynökség által lefolytatott ESG-alapú eljárás er</w:t>
      </w:r>
      <w:r w:rsidR="00E02035" w:rsidRPr="0ECA35A2">
        <w:rPr>
          <w:b/>
          <w:bCs/>
          <w:i/>
          <w:iCs/>
          <w:sz w:val="24"/>
        </w:rPr>
        <w:t>edményeit</w:t>
      </w:r>
      <w:r w:rsidR="4B9195E4" w:rsidRPr="0ECA35A2">
        <w:rPr>
          <w:b/>
          <w:bCs/>
          <w:i/>
          <w:iCs/>
          <w:sz w:val="24"/>
        </w:rPr>
        <w:t>.</w:t>
      </w:r>
    </w:p>
    <w:p w14:paraId="70AE4AD0" w14:textId="2894A13D" w:rsidR="351DCB92" w:rsidRDefault="351DCB92" w:rsidP="0ECA35A2">
      <w:pPr>
        <w:rPr>
          <w:b/>
          <w:bCs/>
          <w:sz w:val="24"/>
        </w:rPr>
      </w:pPr>
    </w:p>
    <w:p w14:paraId="1635264A" w14:textId="3F35C9D7" w:rsidR="008E0D9C" w:rsidRDefault="5E62A347" w:rsidP="0ECA35A2">
      <w:pPr>
        <w:pStyle w:val="Listaszerbekezds"/>
        <w:numPr>
          <w:ilvl w:val="0"/>
          <w:numId w:val="21"/>
        </w:numPr>
        <w:spacing w:after="60" w:line="276" w:lineRule="auto"/>
        <w:ind w:left="357" w:hanging="357"/>
        <w:contextualSpacing w:val="0"/>
        <w:jc w:val="both"/>
        <w:rPr>
          <w:rFonts w:eastAsia="Times New Roman"/>
        </w:rPr>
      </w:pPr>
      <w:bookmarkStart w:id="53" w:name="_Toc480284462"/>
      <w:r w:rsidRPr="0ECA35A2">
        <w:rPr>
          <w:rFonts w:eastAsia="Times New Roman"/>
        </w:rPr>
        <w:lastRenderedPageBreak/>
        <w:t>Milyen más</w:t>
      </w:r>
      <w:r w:rsidR="56E6ACC4" w:rsidRPr="0ECA35A2">
        <w:rPr>
          <w:rFonts w:eastAsia="Times New Roman"/>
        </w:rPr>
        <w:t>,</w:t>
      </w:r>
      <w:r w:rsidR="4C6875BB" w:rsidRPr="0ECA35A2">
        <w:rPr>
          <w:rFonts w:eastAsia="Times New Roman"/>
        </w:rPr>
        <w:t xml:space="preserve"> </w:t>
      </w:r>
      <w:r w:rsidR="5D0E777F" w:rsidRPr="0ECA35A2">
        <w:rPr>
          <w:rFonts w:eastAsia="Times New Roman"/>
        </w:rPr>
        <w:t>az ESG</w:t>
      </w:r>
      <w:r w:rsidR="56E6ACC4" w:rsidRPr="0ECA35A2">
        <w:rPr>
          <w:rFonts w:eastAsia="Times New Roman"/>
        </w:rPr>
        <w:t>-</w:t>
      </w:r>
      <w:r w:rsidR="5D0E777F" w:rsidRPr="0ECA35A2">
        <w:rPr>
          <w:rFonts w:eastAsia="Times New Roman"/>
        </w:rPr>
        <w:t xml:space="preserve">standardok teljesülése és a fejlesztési javaslatok implementálása szempontjából releváns egyéb külső minőségbiztosítási </w:t>
      </w:r>
      <w:r w:rsidRPr="0ECA35A2">
        <w:rPr>
          <w:rFonts w:eastAsia="Times New Roman"/>
        </w:rPr>
        <w:t xml:space="preserve">eljárásokat alkalmaznak az </w:t>
      </w:r>
      <w:r w:rsidRPr="0ECA35A2">
        <w:rPr>
          <w:rFonts w:eastAsia="Times New Roman"/>
          <w:spacing w:val="-2"/>
        </w:rPr>
        <w:t xml:space="preserve">intézményben, és milyen szervezeti szintre, programra? </w:t>
      </w:r>
      <w:bookmarkEnd w:id="53"/>
    </w:p>
    <w:p w14:paraId="6405C4D1" w14:textId="77777777" w:rsidR="009F1E01" w:rsidRPr="00B93ADA" w:rsidRDefault="2CF1B484" w:rsidP="0ECA35A2">
      <w:pPr>
        <w:pStyle w:val="Listaszerbekezds"/>
        <w:numPr>
          <w:ilvl w:val="0"/>
          <w:numId w:val="21"/>
        </w:numPr>
        <w:spacing w:after="60" w:line="276" w:lineRule="auto"/>
        <w:ind w:left="357" w:hanging="357"/>
        <w:contextualSpacing w:val="0"/>
        <w:jc w:val="both"/>
        <w:rPr>
          <w:rFonts w:eastAsia="Times New Roman"/>
        </w:rPr>
      </w:pPr>
      <w:r w:rsidRPr="0ECA35A2">
        <w:rPr>
          <w:rFonts w:eastAsia="Times New Roman"/>
        </w:rPr>
        <w:t>Milyen típusú és gyakoriságú külső minőségbiztosítási eljárások alkalmazása jellemző az intézményben (pl. akkreditációs folyamatok, vizsgálatok)?</w:t>
      </w:r>
    </w:p>
    <w:p w14:paraId="4C5C6994" w14:textId="4E42CDD6" w:rsidR="009F1E01" w:rsidRPr="00B93ADA" w:rsidRDefault="2CF1B484" w:rsidP="0ECA35A2">
      <w:pPr>
        <w:pStyle w:val="Listaszerbekezds"/>
        <w:numPr>
          <w:ilvl w:val="0"/>
          <w:numId w:val="21"/>
        </w:numPr>
        <w:spacing w:after="60" w:line="276" w:lineRule="auto"/>
        <w:ind w:left="357" w:hanging="357"/>
        <w:contextualSpacing w:val="0"/>
        <w:jc w:val="both"/>
        <w:rPr>
          <w:rFonts w:eastAsia="Times New Roman"/>
        </w:rPr>
      </w:pPr>
      <w:r w:rsidRPr="0ECA35A2">
        <w:rPr>
          <w:rFonts w:eastAsia="Times New Roman"/>
        </w:rPr>
        <w:t>Hogyan biztosítj</w:t>
      </w:r>
      <w:r w:rsidR="01CB782F" w:rsidRPr="0ECA35A2">
        <w:rPr>
          <w:rFonts w:eastAsia="Times New Roman"/>
        </w:rPr>
        <w:t>a az intézmény</w:t>
      </w:r>
      <w:r w:rsidR="5A5A4B78" w:rsidRPr="0ECA35A2">
        <w:rPr>
          <w:rFonts w:eastAsia="Times New Roman"/>
        </w:rPr>
        <w:t xml:space="preserve"> a jogszabályi környezet előír</w:t>
      </w:r>
      <w:r w:rsidR="560A27C7" w:rsidRPr="0ECA35A2">
        <w:rPr>
          <w:rFonts w:eastAsia="Times New Roman"/>
        </w:rPr>
        <w:t>ásainak érvényesülését a k</w:t>
      </w:r>
      <w:r w:rsidRPr="0ECA35A2">
        <w:rPr>
          <w:rFonts w:eastAsia="Times New Roman"/>
        </w:rPr>
        <w:t>ülső minőségbiztosítás</w:t>
      </w:r>
      <w:r w:rsidR="5A5A4B78" w:rsidRPr="0ECA35A2">
        <w:rPr>
          <w:rFonts w:eastAsia="Times New Roman"/>
        </w:rPr>
        <w:t>i eljárások során</w:t>
      </w:r>
      <w:r w:rsidRPr="0ECA35A2">
        <w:rPr>
          <w:rFonts w:eastAsia="Times New Roman"/>
        </w:rPr>
        <w:t>?</w:t>
      </w:r>
    </w:p>
    <w:p w14:paraId="3253A171" w14:textId="50979B86" w:rsidR="009F1E01" w:rsidRDefault="2CF1B484" w:rsidP="0ECA35A2">
      <w:pPr>
        <w:pStyle w:val="Listaszerbekezds"/>
        <w:numPr>
          <w:ilvl w:val="0"/>
          <w:numId w:val="21"/>
        </w:numPr>
        <w:spacing w:after="60" w:line="276" w:lineRule="auto"/>
        <w:ind w:left="357" w:hanging="357"/>
        <w:contextualSpacing w:val="0"/>
        <w:jc w:val="both"/>
        <w:rPr>
          <w:rFonts w:eastAsia="Times New Roman"/>
        </w:rPr>
      </w:pPr>
      <w:r w:rsidRPr="0ECA35A2">
        <w:rPr>
          <w:rFonts w:eastAsia="Times New Roman"/>
        </w:rPr>
        <w:t>Hogyan méri és elemzi</w:t>
      </w:r>
      <w:r w:rsidR="0615709F" w:rsidRPr="0ECA35A2">
        <w:rPr>
          <w:rFonts w:eastAsia="Times New Roman"/>
        </w:rPr>
        <w:t xml:space="preserve"> az intézmény</w:t>
      </w:r>
      <w:r w:rsidRPr="0ECA35A2">
        <w:rPr>
          <w:rFonts w:eastAsia="Times New Roman"/>
        </w:rPr>
        <w:t xml:space="preserve"> a külső minőségbiztosítás eredményeit?</w:t>
      </w:r>
    </w:p>
    <w:p w14:paraId="4D6544FD" w14:textId="1CFAEE00" w:rsidR="009F1E01" w:rsidRDefault="2CF1B484" w:rsidP="0ECA35A2">
      <w:pPr>
        <w:pStyle w:val="Listaszerbekezds"/>
        <w:numPr>
          <w:ilvl w:val="0"/>
          <w:numId w:val="21"/>
        </w:numPr>
        <w:spacing w:after="60" w:line="276" w:lineRule="auto"/>
        <w:ind w:left="357" w:hanging="357"/>
        <w:contextualSpacing w:val="0"/>
        <w:jc w:val="both"/>
        <w:rPr>
          <w:rFonts w:eastAsia="Times New Roman"/>
        </w:rPr>
      </w:pPr>
      <w:r w:rsidRPr="0ECA35A2">
        <w:rPr>
          <w:rFonts w:eastAsia="Times New Roman"/>
        </w:rPr>
        <w:t xml:space="preserve">Milyen hatással voltak a legutóbbi külső minőségbiztosítási értékelések a belső minőségbiztosítási </w:t>
      </w:r>
      <w:r w:rsidR="3746063D" w:rsidRPr="0ECA35A2">
        <w:rPr>
          <w:rFonts w:eastAsia="Times New Roman"/>
        </w:rPr>
        <w:t>folyamatok, rendszer</w:t>
      </w:r>
      <w:r w:rsidRPr="0ECA35A2">
        <w:rPr>
          <w:rFonts w:eastAsia="Times New Roman"/>
        </w:rPr>
        <w:t xml:space="preserve"> fejlesztésére?</w:t>
      </w:r>
    </w:p>
    <w:p w14:paraId="41148F0D" w14:textId="067CC908" w:rsidR="009F1E01" w:rsidRPr="00CF6000" w:rsidRDefault="04866BDB" w:rsidP="0ECA35A2">
      <w:pPr>
        <w:pStyle w:val="Listaszerbekezds"/>
        <w:numPr>
          <w:ilvl w:val="0"/>
          <w:numId w:val="21"/>
        </w:numPr>
        <w:spacing w:after="60" w:line="276" w:lineRule="auto"/>
        <w:ind w:left="357" w:hanging="357"/>
        <w:contextualSpacing w:val="0"/>
        <w:jc w:val="both"/>
        <w:rPr>
          <w:rFonts w:eastAsia="Times New Roman"/>
        </w:rPr>
      </w:pPr>
      <w:r w:rsidRPr="0ECA35A2">
        <w:rPr>
          <w:rFonts w:eastAsia="Times New Roman"/>
        </w:rPr>
        <w:t>Példákon keresztül mutassa be, h</w:t>
      </w:r>
      <w:r w:rsidR="2CF1B484" w:rsidRPr="0ECA35A2">
        <w:rPr>
          <w:rFonts w:eastAsia="Times New Roman"/>
        </w:rPr>
        <w:t>ogyan segíti a külső értékelés a folyamatos fejlesztést és a javítandó területek azonosítását</w:t>
      </w:r>
      <w:r w:rsidR="3D50DA53" w:rsidRPr="0ECA35A2">
        <w:rPr>
          <w:rFonts w:eastAsia="Times New Roman"/>
        </w:rPr>
        <w:t>.</w:t>
      </w:r>
    </w:p>
    <w:p w14:paraId="1B19F69F" w14:textId="63159417" w:rsidR="009F1E01" w:rsidRPr="00CF6000" w:rsidRDefault="2CF1B484" w:rsidP="0ECA35A2">
      <w:pPr>
        <w:pStyle w:val="Listaszerbekezds"/>
        <w:numPr>
          <w:ilvl w:val="0"/>
          <w:numId w:val="21"/>
        </w:numPr>
        <w:spacing w:after="60" w:line="276" w:lineRule="auto"/>
        <w:ind w:left="357" w:hanging="357"/>
        <w:contextualSpacing w:val="0"/>
        <w:jc w:val="both"/>
        <w:rPr>
          <w:rFonts w:eastAsia="Times New Roman"/>
        </w:rPr>
      </w:pPr>
      <w:r w:rsidRPr="0ECA35A2">
        <w:rPr>
          <w:rFonts w:eastAsia="Times New Roman"/>
        </w:rPr>
        <w:t>Milyen követő eljárásokat alkalmaz</w:t>
      </w:r>
      <w:r w:rsidR="714AB897" w:rsidRPr="0ECA35A2">
        <w:rPr>
          <w:rFonts w:eastAsia="Times New Roman"/>
        </w:rPr>
        <w:t xml:space="preserve"> az intézmény</w:t>
      </w:r>
      <w:r w:rsidRPr="0ECA35A2">
        <w:rPr>
          <w:rFonts w:eastAsia="Times New Roman"/>
        </w:rPr>
        <w:t xml:space="preserve"> a külső minőségbiztosítási értékelések után?</w:t>
      </w:r>
    </w:p>
    <w:p w14:paraId="4E170169" w14:textId="3286FFDE" w:rsidR="009F1E01" w:rsidRPr="00CF6000" w:rsidRDefault="2CF1B484" w:rsidP="0ECA35A2">
      <w:pPr>
        <w:pStyle w:val="Listaszerbekezds"/>
        <w:numPr>
          <w:ilvl w:val="0"/>
          <w:numId w:val="21"/>
        </w:numPr>
        <w:spacing w:after="60" w:line="276" w:lineRule="auto"/>
        <w:ind w:left="357" w:hanging="357"/>
        <w:contextualSpacing w:val="0"/>
        <w:jc w:val="both"/>
        <w:rPr>
          <w:rFonts w:eastAsia="Times New Roman"/>
        </w:rPr>
      </w:pPr>
      <w:r w:rsidRPr="0ECA35A2">
        <w:rPr>
          <w:rFonts w:eastAsia="Times New Roman"/>
        </w:rPr>
        <w:t>Hogyan biztosítj</w:t>
      </w:r>
      <w:r w:rsidR="315C8BF5" w:rsidRPr="0ECA35A2">
        <w:rPr>
          <w:rFonts w:eastAsia="Times New Roman"/>
        </w:rPr>
        <w:t>a az intézmény</w:t>
      </w:r>
      <w:r w:rsidRPr="0ECA35A2">
        <w:rPr>
          <w:rFonts w:eastAsia="Times New Roman"/>
        </w:rPr>
        <w:t xml:space="preserve">, hogy a legutóbbi külső értékelés óta </w:t>
      </w:r>
      <w:r w:rsidR="7B6489A4" w:rsidRPr="0ECA35A2">
        <w:rPr>
          <w:rFonts w:eastAsia="Times New Roman"/>
        </w:rPr>
        <w:t>foganatosított intézkedéseket beépítse a minőségfejlesztési ciklusba</w:t>
      </w:r>
      <w:r w:rsidRPr="0ECA35A2">
        <w:rPr>
          <w:rFonts w:eastAsia="Times New Roman"/>
        </w:rPr>
        <w:t>?</w:t>
      </w:r>
    </w:p>
    <w:p w14:paraId="3D7FC481" w14:textId="7FEC216A" w:rsidR="00AD6209" w:rsidRPr="00CF6000" w:rsidRDefault="2CF1B484" w:rsidP="0ECA35A2">
      <w:pPr>
        <w:pStyle w:val="Listaszerbekezds"/>
        <w:numPr>
          <w:ilvl w:val="0"/>
          <w:numId w:val="21"/>
        </w:numPr>
        <w:spacing w:after="60" w:line="276" w:lineRule="auto"/>
        <w:ind w:left="357" w:hanging="357"/>
        <w:contextualSpacing w:val="0"/>
        <w:jc w:val="both"/>
        <w:rPr>
          <w:rFonts w:eastAsia="Times New Roman"/>
        </w:rPr>
      </w:pPr>
      <w:r w:rsidRPr="0ECA35A2">
        <w:rPr>
          <w:rFonts w:eastAsia="Times New Roman"/>
        </w:rPr>
        <w:t>Milyen módon vonj</w:t>
      </w:r>
      <w:r w:rsidR="63CDE129" w:rsidRPr="0ECA35A2">
        <w:rPr>
          <w:rFonts w:eastAsia="Times New Roman"/>
        </w:rPr>
        <w:t>a</w:t>
      </w:r>
      <w:r w:rsidRPr="0ECA35A2">
        <w:rPr>
          <w:rFonts w:eastAsia="Times New Roman"/>
        </w:rPr>
        <w:t xml:space="preserve"> be </w:t>
      </w:r>
      <w:r w:rsidR="05680701" w:rsidRPr="0ECA35A2">
        <w:rPr>
          <w:rFonts w:eastAsia="Times New Roman"/>
        </w:rPr>
        <w:t xml:space="preserve">az intézmény </w:t>
      </w:r>
      <w:r w:rsidRPr="0ECA35A2">
        <w:rPr>
          <w:rFonts w:eastAsia="Times New Roman"/>
        </w:rPr>
        <w:t>a külső minőségbiztosítási folyamatokba a</w:t>
      </w:r>
      <w:r w:rsidR="3B84267F" w:rsidRPr="0ECA35A2">
        <w:rPr>
          <w:rFonts w:eastAsia="Times New Roman"/>
        </w:rPr>
        <w:t xml:space="preserve"> külső és belső érdekelteket</w:t>
      </w:r>
      <w:r w:rsidRPr="0ECA35A2">
        <w:rPr>
          <w:rFonts w:eastAsia="Times New Roman"/>
        </w:rPr>
        <w:t>?</w:t>
      </w:r>
    </w:p>
    <w:p w14:paraId="56674FC3" w14:textId="3CDCAC31" w:rsidR="008E0D9C" w:rsidRPr="00CF6000" w:rsidRDefault="5E62A347" w:rsidP="0ECA35A2">
      <w:pPr>
        <w:pStyle w:val="Cmsor1"/>
        <w:numPr>
          <w:ilvl w:val="0"/>
          <w:numId w:val="0"/>
        </w:numPr>
        <w:spacing w:before="480" w:after="120" w:line="276" w:lineRule="auto"/>
        <w:jc w:val="both"/>
        <w:rPr>
          <w:rFonts w:ascii="Times New Roman" w:hAnsi="Times New Roman" w:cs="Times New Roman"/>
          <w:caps/>
          <w:color w:val="806000" w:themeColor="accent4" w:themeShade="80"/>
        </w:rPr>
      </w:pPr>
      <w:bookmarkStart w:id="54" w:name="_Toc506992811"/>
      <w:bookmarkStart w:id="55" w:name="_Toc505860795"/>
      <w:bookmarkStart w:id="56" w:name="_Toc203132630"/>
      <w:r w:rsidRPr="67182820">
        <w:rPr>
          <w:rFonts w:ascii="Times New Roman" w:hAnsi="Times New Roman" w:cs="Times New Roman"/>
          <w:color w:val="806000" w:themeColor="accent4" w:themeShade="80"/>
        </w:rPr>
        <w:t xml:space="preserve">III. </w:t>
      </w:r>
      <w:bookmarkEnd w:id="54"/>
      <w:bookmarkEnd w:id="55"/>
      <w:r w:rsidR="2C060B77" w:rsidRPr="67182820">
        <w:rPr>
          <w:rFonts w:ascii="Times New Roman" w:hAnsi="Times New Roman" w:cs="Times New Roman"/>
          <w:color w:val="806000" w:themeColor="accent4" w:themeShade="80"/>
        </w:rPr>
        <w:t>Az intézmény kutatásszervezési (K+F+I+O) tevékenysége</w:t>
      </w:r>
      <w:bookmarkEnd w:id="56"/>
    </w:p>
    <w:p w14:paraId="34ED6615" w14:textId="6E0999BF" w:rsidR="26EEC385" w:rsidRPr="00804C7B" w:rsidRDefault="26EEC385" w:rsidP="0ECA35A2">
      <w:pPr>
        <w:jc w:val="both"/>
        <w:rPr>
          <w:sz w:val="24"/>
        </w:rPr>
      </w:pPr>
      <w:r w:rsidRPr="0ECA35A2">
        <w:rPr>
          <w:b/>
          <w:bCs/>
          <w:i/>
          <w:iCs/>
          <w:sz w:val="24"/>
        </w:rPr>
        <w:t>Az alábbi szempontok orientáló célt szolgálnak az önértékelés elkészítéséhez. Az intézmény a maga sajátosságait figyelembe véve értelmezze és vegye figyelembe ezeket. Javasolt, hogy ahol csak lehet, konkrét példákkal támassza alá a megvalósult gyakorlatot</w:t>
      </w:r>
      <w:r w:rsidRPr="00804C7B">
        <w:rPr>
          <w:b/>
          <w:bCs/>
          <w:i/>
          <w:iCs/>
          <w:sz w:val="24"/>
        </w:rPr>
        <w:t>.</w:t>
      </w:r>
    </w:p>
    <w:p w14:paraId="697CA289" w14:textId="68F75568" w:rsidR="0ECA35A2" w:rsidRDefault="0ECA35A2" w:rsidP="0ECA35A2">
      <w:pPr>
        <w:spacing w:after="60" w:line="276" w:lineRule="auto"/>
        <w:jc w:val="both"/>
        <w:rPr>
          <w:b/>
          <w:bCs/>
          <w:i/>
          <w:iCs/>
          <w:sz w:val="24"/>
        </w:rPr>
      </w:pPr>
    </w:p>
    <w:p w14:paraId="319469F3" w14:textId="3B29D17B" w:rsidR="00CF6000" w:rsidRDefault="1B0826C1" w:rsidP="0ECA35A2">
      <w:pPr>
        <w:pStyle w:val="western"/>
        <w:numPr>
          <w:ilvl w:val="0"/>
          <w:numId w:val="13"/>
        </w:numPr>
        <w:spacing w:before="0" w:beforeAutospacing="0" w:after="60" w:line="276" w:lineRule="auto"/>
        <w:ind w:left="450"/>
        <w:jc w:val="both"/>
      </w:pPr>
      <w:r w:rsidRPr="0ECA35A2">
        <w:t>Mutassa be, hogy az intézmény tudományos-művészeti-K+F+I eredményei hogyan segítik a stratégiai célok megvalósítását.</w:t>
      </w:r>
    </w:p>
    <w:p w14:paraId="2265B638" w14:textId="433F4F58" w:rsidR="3490FF9E" w:rsidRDefault="5E3FF18F" w:rsidP="0ECA35A2">
      <w:pPr>
        <w:pStyle w:val="western"/>
        <w:numPr>
          <w:ilvl w:val="0"/>
          <w:numId w:val="13"/>
        </w:numPr>
        <w:spacing w:before="0" w:beforeAutospacing="0" w:after="60" w:line="276" w:lineRule="auto"/>
        <w:ind w:left="450"/>
        <w:jc w:val="both"/>
      </w:pPr>
      <w:r w:rsidRPr="0ECA35A2">
        <w:t>Mutassa be az intézmény innovációs ökoszisztémáját, a K+F+I során létrejövő szellemi termékek hasznosításának folyamatát, néhány konkrét példán keresztül, a legfontosabb indikátorokat, mutatókat, amelyekkel ezt a tevékenységet mérik/értékelik, valamint azt az ösztönző rend-szert, amely mind a hallgatók, mind az oktatók, kutatók motivációját erősítik a szellemi termékek létrehozásában és hasznosításában.</w:t>
      </w:r>
    </w:p>
    <w:p w14:paraId="546BD9E9" w14:textId="1462E914" w:rsidR="008E0D9C" w:rsidRDefault="5E62A347" w:rsidP="0ECA35A2">
      <w:pPr>
        <w:pStyle w:val="western"/>
        <w:numPr>
          <w:ilvl w:val="0"/>
          <w:numId w:val="13"/>
        </w:numPr>
        <w:spacing w:before="0" w:beforeAutospacing="0" w:after="60" w:line="276" w:lineRule="auto"/>
        <w:ind w:left="450"/>
        <w:jc w:val="both"/>
      </w:pPr>
      <w:r w:rsidRPr="0ECA35A2">
        <w:t>Mutassa be az intézmény tudományos és kutatási tevékenységét</w:t>
      </w:r>
      <w:r w:rsidR="07646255" w:rsidRPr="0ECA35A2">
        <w:t>,</w:t>
      </w:r>
      <w:r w:rsidR="6D5166FC" w:rsidRPr="0ECA35A2">
        <w:t xml:space="preserve"> a </w:t>
      </w:r>
      <w:r w:rsidR="4468B3F4" w:rsidRPr="0ECA35A2">
        <w:t>tudományos-művészeti-K+F+I</w:t>
      </w:r>
      <w:r w:rsidR="6D5166FC" w:rsidRPr="0ECA35A2">
        <w:t xml:space="preserve"> terület stratégiai és operatív gondozását ellátó szervezeti egységeket</w:t>
      </w:r>
      <w:r w:rsidRPr="0ECA35A2">
        <w:t>, valamint ennek kapcsolódási pontjait az intézmény minőségbiztosítási rendszeréhez</w:t>
      </w:r>
      <w:r w:rsidR="262AD48D" w:rsidRPr="0ECA35A2">
        <w:t>.</w:t>
      </w:r>
    </w:p>
    <w:p w14:paraId="489392F7" w14:textId="192328B7" w:rsidR="008E0D9C" w:rsidRDefault="5E62A347" w:rsidP="0ECA35A2">
      <w:pPr>
        <w:pStyle w:val="western"/>
        <w:numPr>
          <w:ilvl w:val="0"/>
          <w:numId w:val="13"/>
        </w:numPr>
        <w:spacing w:before="0" w:beforeAutospacing="0" w:after="60" w:line="276" w:lineRule="auto"/>
        <w:ind w:left="450"/>
        <w:jc w:val="both"/>
      </w:pPr>
      <w:r w:rsidRPr="0ECA35A2">
        <w:t>Milyen folyamaton keresztül, milyen szempontok figyelembevételével történik a kutatási programok</w:t>
      </w:r>
      <w:r w:rsidR="56BBCE72" w:rsidRPr="0ECA35A2">
        <w:t xml:space="preserve">, </w:t>
      </w:r>
      <w:r w:rsidR="1CDC1F36" w:rsidRPr="0ECA35A2">
        <w:t>projektek</w:t>
      </w:r>
      <w:r w:rsidRPr="0ECA35A2">
        <w:t xml:space="preserve"> kialakítása, jóváhagyása, </w:t>
      </w:r>
      <w:r w:rsidR="291C0F6F" w:rsidRPr="0ECA35A2">
        <w:t>nyomon követ</w:t>
      </w:r>
      <w:r w:rsidRPr="0ECA35A2">
        <w:t>ése?</w:t>
      </w:r>
    </w:p>
    <w:p w14:paraId="5C9BDEB4" w14:textId="39380C72" w:rsidR="10DA5268" w:rsidRDefault="7658F8EA" w:rsidP="0ECA35A2">
      <w:pPr>
        <w:pStyle w:val="western"/>
        <w:numPr>
          <w:ilvl w:val="0"/>
          <w:numId w:val="13"/>
        </w:numPr>
        <w:spacing w:before="0" w:beforeAutospacing="0" w:after="60" w:line="276" w:lineRule="auto"/>
        <w:ind w:left="450"/>
        <w:jc w:val="both"/>
      </w:pPr>
      <w:r w:rsidRPr="0ECA35A2">
        <w:t>Mutassa be az intézmény küldetésnyilatkozatához illeszkedő regionális, országos, nemzetközi aktív oktatási-kutatási kapcsolatokat és azok hatásait</w:t>
      </w:r>
      <w:r w:rsidR="310E3A8A" w:rsidRPr="0ECA35A2">
        <w:t>.</w:t>
      </w:r>
      <w:r w:rsidRPr="0ECA35A2">
        <w:t xml:space="preserve"> Milyen formában és milyen eredménnyel tudják a hallgatók hasznosítani ezeket a kapcsolatokat?</w:t>
      </w:r>
    </w:p>
    <w:p w14:paraId="4D1AA803" w14:textId="2F2B43B2" w:rsidR="7C3FDAF1" w:rsidRDefault="32AE1367" w:rsidP="0ECA35A2">
      <w:pPr>
        <w:pStyle w:val="western"/>
        <w:numPr>
          <w:ilvl w:val="0"/>
          <w:numId w:val="13"/>
        </w:numPr>
        <w:spacing w:before="0" w:beforeAutospacing="0" w:after="60" w:line="276" w:lineRule="auto"/>
        <w:ind w:left="450"/>
        <w:jc w:val="both"/>
      </w:pPr>
      <w:r w:rsidRPr="0ECA35A2">
        <w:t xml:space="preserve">Mutassa be a </w:t>
      </w:r>
      <w:r w:rsidR="4468B3F4" w:rsidRPr="0ECA35A2">
        <w:t>tudományos-művészeti-K+F+I</w:t>
      </w:r>
      <w:r w:rsidRPr="0ECA35A2">
        <w:t xml:space="preserve"> műhelyek, pályázati és együttműködési eredmények mérésére alkalmazott </w:t>
      </w:r>
      <w:r w:rsidR="3E81436E" w:rsidRPr="0ECA35A2">
        <w:t xml:space="preserve">eljárásokat, </w:t>
      </w:r>
      <w:r w:rsidRPr="0ECA35A2">
        <w:t>indikátorokat, a mérések értékelése nyomán tett intézkedéseket</w:t>
      </w:r>
      <w:r w:rsidR="1108EEF2" w:rsidRPr="0ECA35A2">
        <w:t xml:space="preserve"> (példákkal alátámasztva)</w:t>
      </w:r>
      <w:r w:rsidR="310E3A8A" w:rsidRPr="0ECA35A2">
        <w:t>.</w:t>
      </w:r>
      <w:r w:rsidRPr="0ECA35A2">
        <w:t xml:space="preserve"> </w:t>
      </w:r>
    </w:p>
    <w:p w14:paraId="112C7643" w14:textId="5975EE8C" w:rsidR="005E290A" w:rsidRPr="001E48EB" w:rsidRDefault="32AE1367" w:rsidP="0ECA35A2">
      <w:pPr>
        <w:pStyle w:val="western"/>
        <w:numPr>
          <w:ilvl w:val="0"/>
          <w:numId w:val="13"/>
        </w:numPr>
        <w:spacing w:before="0" w:beforeAutospacing="0" w:after="60" w:line="276" w:lineRule="auto"/>
        <w:ind w:left="450"/>
        <w:jc w:val="both"/>
      </w:pPr>
      <w:r w:rsidRPr="0ECA35A2">
        <w:lastRenderedPageBreak/>
        <w:t>Mutassa be, hogy milyen módszerekkel választja ki az intézmény a tehetséges hallgatókat</w:t>
      </w:r>
      <w:r w:rsidR="220551A0" w:rsidRPr="0ECA35A2">
        <w:t xml:space="preserve"> a képzés különböző szintjein</w:t>
      </w:r>
      <w:r w:rsidRPr="0ECA35A2">
        <w:t xml:space="preserve">, és </w:t>
      </w:r>
      <w:r w:rsidR="6443F1E8" w:rsidRPr="0ECA35A2">
        <w:t>milyen programokat, rendszert működtet a tehetséges hallgatók támogatására, milyen eszközökkel ösztönzi</w:t>
      </w:r>
      <w:r w:rsidRPr="0ECA35A2">
        <w:t xml:space="preserve"> </w:t>
      </w:r>
      <w:r w:rsidR="7647E000" w:rsidRPr="0ECA35A2">
        <w:t xml:space="preserve">részvételüket a </w:t>
      </w:r>
      <w:r w:rsidR="4468B3F4" w:rsidRPr="0ECA35A2">
        <w:t>tudományos-művészeti-K+F+I</w:t>
      </w:r>
      <w:r w:rsidR="7647E000" w:rsidRPr="0ECA35A2">
        <w:t xml:space="preserve"> tevékenység</w:t>
      </w:r>
      <w:r w:rsidR="12DB1709" w:rsidRPr="0ECA35A2">
        <w:t>ek</w:t>
      </w:r>
      <w:r w:rsidR="7647E000" w:rsidRPr="0ECA35A2">
        <w:t>ben</w:t>
      </w:r>
      <w:r w:rsidR="14171A8A" w:rsidRPr="0ECA35A2">
        <w:t>.</w:t>
      </w:r>
    </w:p>
    <w:p w14:paraId="6F23BD7C" w14:textId="16E1A36E" w:rsidR="008E0D9C" w:rsidRPr="001E48EB" w:rsidRDefault="0A19183B" w:rsidP="0ECA35A2">
      <w:pPr>
        <w:pStyle w:val="western"/>
        <w:numPr>
          <w:ilvl w:val="0"/>
          <w:numId w:val="13"/>
        </w:numPr>
        <w:spacing w:before="0" w:beforeAutospacing="0" w:after="60" w:line="276" w:lineRule="auto"/>
        <w:ind w:left="448" w:hanging="357"/>
        <w:jc w:val="both"/>
      </w:pPr>
      <w:r w:rsidRPr="0ECA35A2">
        <w:t>Mutassa be, hogy a szakkollégiumok szervesen</w:t>
      </w:r>
      <w:r w:rsidR="54399792" w:rsidRPr="0ECA35A2">
        <w:t xml:space="preserve"> </w:t>
      </w:r>
      <w:r w:rsidRPr="0ECA35A2">
        <w:t>kapcsolódnak az intézmény stratég</w:t>
      </w:r>
      <w:r w:rsidR="033524DA" w:rsidRPr="0ECA35A2">
        <w:t>i</w:t>
      </w:r>
      <w:r w:rsidRPr="0ECA35A2">
        <w:t>ai és képzési rendszeréhez</w:t>
      </w:r>
      <w:r w:rsidR="6A668EC9" w:rsidRPr="0ECA35A2">
        <w:t>.</w:t>
      </w:r>
      <w:r w:rsidRPr="0ECA35A2">
        <w:t xml:space="preserve"> </w:t>
      </w:r>
      <w:r w:rsidR="5E62A347" w:rsidRPr="0ECA35A2">
        <w:t>Milyen profilú szakkollégiumok működnek az intézményben</w:t>
      </w:r>
      <w:r w:rsidR="5E1DAE55" w:rsidRPr="0ECA35A2">
        <w:t xml:space="preserve"> és hogyan méri az intézmény a szakkollégiumok eredményességét</w:t>
      </w:r>
      <w:r w:rsidR="586D9E68" w:rsidRPr="0ECA35A2">
        <w:t>?</w:t>
      </w:r>
    </w:p>
    <w:p w14:paraId="4E3BF7D9" w14:textId="5B2402A5" w:rsidR="178DEF09" w:rsidRDefault="0603D2EC" w:rsidP="0ECA35A2">
      <w:pPr>
        <w:pStyle w:val="western"/>
        <w:numPr>
          <w:ilvl w:val="0"/>
          <w:numId w:val="13"/>
        </w:numPr>
        <w:spacing w:before="0" w:beforeAutospacing="0" w:after="60" w:line="276" w:lineRule="auto"/>
        <w:ind w:left="450"/>
        <w:jc w:val="both"/>
      </w:pPr>
      <w:r w:rsidRPr="0ECA35A2">
        <w:t>Mutassa be azon szakmai szervezeti, oktatási</w:t>
      </w:r>
      <w:r w:rsidR="719FC569" w:rsidRPr="0ECA35A2">
        <w:t xml:space="preserve"> </w:t>
      </w:r>
      <w:r w:rsidRPr="0ECA35A2">
        <w:t xml:space="preserve">vagy partnerségi együttműködéseit, amelyek hozzájárulnak a </w:t>
      </w:r>
      <w:r w:rsidR="4468B3F4" w:rsidRPr="0ECA35A2">
        <w:t>tudományos-művészeti-K+F+I</w:t>
      </w:r>
      <w:r w:rsidRPr="0ECA35A2">
        <w:t xml:space="preserve"> tevékenység</w:t>
      </w:r>
      <w:r w:rsidR="7D1AA4EF" w:rsidRPr="0ECA35A2">
        <w:t>ek</w:t>
      </w:r>
      <w:r w:rsidRPr="0ECA35A2">
        <w:t xml:space="preserve"> erősítéséhez</w:t>
      </w:r>
      <w:r w:rsidR="2450A43D" w:rsidRPr="0ECA35A2">
        <w:t>.</w:t>
      </w:r>
      <w:r w:rsidRPr="0ECA35A2">
        <w:t xml:space="preserve"> Milyen eljárások keretein belül, időközönként vizsgálj</w:t>
      </w:r>
      <w:r w:rsidR="65A06FED" w:rsidRPr="0ECA35A2">
        <w:t>a</w:t>
      </w:r>
      <w:r w:rsidRPr="0ECA35A2">
        <w:t xml:space="preserve"> felül </w:t>
      </w:r>
      <w:r w:rsidR="11136622" w:rsidRPr="0ECA35A2">
        <w:t xml:space="preserve">és értékeli </w:t>
      </w:r>
      <w:r w:rsidRPr="0ECA35A2">
        <w:t>ezeket az együttműködéseket</w:t>
      </w:r>
      <w:r w:rsidR="1D12F75A" w:rsidRPr="0ECA35A2">
        <w:t>, milyen intézkedéseket tesz a felülvizsgálatok eredményeként</w:t>
      </w:r>
      <w:r w:rsidR="2995DAC1" w:rsidRPr="0ECA35A2">
        <w:t>?</w:t>
      </w:r>
      <w:r w:rsidR="1D12F75A" w:rsidRPr="0ECA35A2">
        <w:t xml:space="preserve"> Hol érhetőek el az együttműködésekre vonatkozóan nyilvános információk</w:t>
      </w:r>
      <w:r w:rsidR="41CA4F71" w:rsidRPr="0ECA35A2">
        <w:t>?</w:t>
      </w:r>
    </w:p>
    <w:bookmarkEnd w:id="1"/>
    <w:p w14:paraId="5AF81AF2" w14:textId="29D5D608" w:rsidR="0098394C" w:rsidRDefault="5E62A347" w:rsidP="0ECA35A2">
      <w:pPr>
        <w:pStyle w:val="western"/>
        <w:numPr>
          <w:ilvl w:val="0"/>
          <w:numId w:val="13"/>
        </w:numPr>
        <w:spacing w:before="0" w:beforeAutospacing="0" w:after="60" w:line="276" w:lineRule="auto"/>
        <w:ind w:left="450"/>
        <w:jc w:val="both"/>
      </w:pPr>
      <w:r w:rsidRPr="0ECA35A2">
        <w:t xml:space="preserve">Jelölje meg azokat az infrastrukturális bővítéseket, amelyek </w:t>
      </w:r>
      <w:r w:rsidR="4468B3F4" w:rsidRPr="0ECA35A2">
        <w:t>tudományos-művészeti-K+F+I</w:t>
      </w:r>
      <w:r w:rsidR="6ACB60BF" w:rsidRPr="0ECA35A2">
        <w:t xml:space="preserve"> tevékenységen</w:t>
      </w:r>
      <w:r w:rsidRPr="0ECA35A2">
        <w:t xml:space="preserve"> alapultak</w:t>
      </w:r>
      <w:r w:rsidR="24C9B7AE" w:rsidRPr="0ECA35A2">
        <w:t>.</w:t>
      </w:r>
      <w:r w:rsidRPr="0ECA35A2">
        <w:t xml:space="preserve"> Milyen forrásból biztosítja </w:t>
      </w:r>
      <w:r w:rsidR="05B92267" w:rsidRPr="0ECA35A2">
        <w:t xml:space="preserve">az intézmény </w:t>
      </w:r>
      <w:r w:rsidRPr="0ECA35A2">
        <w:t>ennek fenntartását,</w:t>
      </w:r>
      <w:r w:rsidR="1751C06C" w:rsidRPr="0ECA35A2">
        <w:t xml:space="preserve"> fejlesztését</w:t>
      </w:r>
      <w:r w:rsidR="24B82687" w:rsidRPr="0ECA35A2">
        <w:t>,</w:t>
      </w:r>
      <w:r w:rsidRPr="0ECA35A2">
        <w:t xml:space="preserve"> pótlását?</w:t>
      </w:r>
    </w:p>
    <w:p w14:paraId="4894DF83" w14:textId="20327A97" w:rsidR="0098394C" w:rsidRPr="00730C67" w:rsidRDefault="3929BBC5" w:rsidP="0ECA35A2">
      <w:pPr>
        <w:pStyle w:val="western"/>
        <w:spacing w:before="360" w:beforeAutospacing="0" w:after="60" w:line="276" w:lineRule="auto"/>
        <w:ind w:left="62"/>
        <w:jc w:val="both"/>
        <w:rPr>
          <w:b/>
          <w:bCs/>
          <w:u w:val="single"/>
        </w:rPr>
      </w:pPr>
      <w:r w:rsidRPr="0ECA35A2">
        <w:rPr>
          <w:b/>
          <w:bCs/>
          <w:u w:val="single"/>
        </w:rPr>
        <w:t>Melléklet:</w:t>
      </w:r>
    </w:p>
    <w:p w14:paraId="23B1B26E" w14:textId="581DB507" w:rsidR="00716975" w:rsidRPr="00730C67" w:rsidRDefault="0B8299AC" w:rsidP="0ECA35A2">
      <w:pPr>
        <w:pStyle w:val="western"/>
        <w:numPr>
          <w:ilvl w:val="0"/>
          <w:numId w:val="39"/>
        </w:numPr>
        <w:spacing w:before="0" w:beforeAutospacing="0" w:after="60" w:line="276" w:lineRule="auto"/>
        <w:jc w:val="both"/>
        <w:rPr>
          <w:i/>
          <w:iCs/>
        </w:rPr>
      </w:pPr>
      <w:r w:rsidRPr="0ECA35A2">
        <w:rPr>
          <w:i/>
          <w:iCs/>
        </w:rPr>
        <w:t>Felsőoktatással, tudománnyal kapcsolatos dokumentumok implementálásának bemutatása</w:t>
      </w:r>
      <w:r w:rsidR="705CA606" w:rsidRPr="0ECA35A2">
        <w:rPr>
          <w:i/>
          <w:iCs/>
        </w:rPr>
        <w:t xml:space="preserve"> </w:t>
      </w:r>
      <w:r w:rsidR="705CA606" w:rsidRPr="0ECA35A2">
        <w:t>(VI</w:t>
      </w:r>
      <w:r w:rsidR="7A5367E4" w:rsidRPr="0ECA35A2">
        <w:t>I</w:t>
      </w:r>
      <w:r w:rsidR="705CA606" w:rsidRPr="0ECA35A2">
        <w:t>I. sz. melléklet)</w:t>
      </w:r>
      <w:bookmarkEnd w:id="0"/>
      <w:r w:rsidR="005F28F1" w:rsidRPr="0ECA35A2">
        <w:rPr>
          <w:sz w:val="20"/>
          <w:szCs w:val="20"/>
        </w:rPr>
        <w:br w:type="page"/>
      </w:r>
    </w:p>
    <w:p w14:paraId="554CECB2" w14:textId="58C5B9C2" w:rsidR="005C1A8A" w:rsidRPr="000F2BFD" w:rsidRDefault="10E0756C" w:rsidP="0ECA35A2">
      <w:pPr>
        <w:pStyle w:val="Cmsor1"/>
        <w:numPr>
          <w:ilvl w:val="0"/>
          <w:numId w:val="0"/>
        </w:numPr>
        <w:spacing w:after="160" w:line="257" w:lineRule="auto"/>
        <w:rPr>
          <w:rFonts w:ascii="Times New Roman" w:hAnsi="Times New Roman" w:cs="Times New Roman"/>
          <w:color w:val="806000" w:themeColor="accent4" w:themeShade="80"/>
        </w:rPr>
      </w:pPr>
      <w:bookmarkStart w:id="57" w:name="_Toc203132631"/>
      <w:r w:rsidRPr="67182820">
        <w:rPr>
          <w:rFonts w:ascii="Times New Roman" w:hAnsi="Times New Roman" w:cs="Times New Roman"/>
          <w:color w:val="806000" w:themeColor="accent4" w:themeShade="80"/>
        </w:rPr>
        <w:lastRenderedPageBreak/>
        <w:t>M</w:t>
      </w:r>
      <w:r w:rsidR="0112643C" w:rsidRPr="67182820">
        <w:rPr>
          <w:rFonts w:ascii="Times New Roman" w:hAnsi="Times New Roman" w:cs="Times New Roman"/>
          <w:color w:val="806000" w:themeColor="accent4" w:themeShade="80"/>
        </w:rPr>
        <w:t>ELLÉKLETEK</w:t>
      </w:r>
      <w:bookmarkEnd w:id="57"/>
    </w:p>
    <w:p w14:paraId="44188E37" w14:textId="575CF0DE" w:rsidR="00C572D6" w:rsidRDefault="77E313E9" w:rsidP="0ECA35A2">
      <w:pPr>
        <w:pStyle w:val="Cmsor2"/>
        <w:numPr>
          <w:ilvl w:val="0"/>
          <w:numId w:val="0"/>
        </w:numPr>
        <w:spacing w:before="360"/>
        <w:jc w:val="both"/>
        <w:rPr>
          <w:rFonts w:cs="Times New Roman"/>
        </w:rPr>
      </w:pPr>
      <w:bookmarkStart w:id="58" w:name="_Toc203132632"/>
      <w:r w:rsidRPr="67182820">
        <w:rPr>
          <w:rFonts w:cs="Times New Roman"/>
        </w:rPr>
        <w:t xml:space="preserve">I. </w:t>
      </w:r>
      <w:r w:rsidR="7913F042" w:rsidRPr="67182820">
        <w:rPr>
          <w:rFonts w:cs="Times New Roman"/>
        </w:rPr>
        <w:t xml:space="preserve">sz. </w:t>
      </w:r>
      <w:r w:rsidR="0FB9D9E0" w:rsidRPr="67182820">
        <w:rPr>
          <w:rFonts w:cs="Times New Roman"/>
        </w:rPr>
        <w:t>Intézményi organogram</w:t>
      </w:r>
      <w:bookmarkEnd w:id="58"/>
    </w:p>
    <w:p w14:paraId="69A55408" w14:textId="1EA2DB41" w:rsidR="00C572D6" w:rsidRPr="00980BEE" w:rsidRDefault="12024360" w:rsidP="0ECA35A2">
      <w:pPr>
        <w:spacing w:before="120"/>
        <w:ind w:right="-221"/>
        <w:jc w:val="both"/>
        <w:rPr>
          <w:i/>
          <w:iCs/>
        </w:rPr>
      </w:pPr>
      <w:r w:rsidRPr="0ECA35A2">
        <w:rPr>
          <w:i/>
          <w:iCs/>
        </w:rPr>
        <w:t>Az önértékelés benyújtásának időpontjában az aktuális működést lefedő szervezeti ábra.</w:t>
      </w:r>
    </w:p>
    <w:p w14:paraId="2014C3AB" w14:textId="282355F5" w:rsidR="00C572D6" w:rsidRDefault="15408DAE" w:rsidP="0ECA35A2">
      <w:pPr>
        <w:pStyle w:val="Cmsor2"/>
        <w:numPr>
          <w:ilvl w:val="0"/>
          <w:numId w:val="0"/>
        </w:numPr>
        <w:spacing w:before="360"/>
        <w:jc w:val="both"/>
        <w:rPr>
          <w:rFonts w:cs="Times New Roman"/>
        </w:rPr>
      </w:pPr>
      <w:bookmarkStart w:id="59" w:name="_Toc203132633"/>
      <w:r w:rsidRPr="67182820">
        <w:rPr>
          <w:rFonts w:cs="Times New Roman"/>
        </w:rPr>
        <w:t xml:space="preserve">II. sz. </w:t>
      </w:r>
      <w:r w:rsidR="62F5339A" w:rsidRPr="67182820">
        <w:rPr>
          <w:rFonts w:cs="Times New Roman"/>
        </w:rPr>
        <w:t>Az előző</w:t>
      </w:r>
      <w:r w:rsidR="3561D39F" w:rsidRPr="67182820">
        <w:rPr>
          <w:rFonts w:cs="Times New Roman"/>
        </w:rPr>
        <w:t xml:space="preserve"> intézményakkreditációs eljárás megállapításai</w:t>
      </w:r>
      <w:r w:rsidR="62F5339A" w:rsidRPr="67182820">
        <w:rPr>
          <w:rFonts w:cs="Times New Roman"/>
        </w:rPr>
        <w:t xml:space="preserve"> nyomán tett intézkedések bemutatása</w:t>
      </w:r>
      <w:bookmarkEnd w:id="59"/>
    </w:p>
    <w:p w14:paraId="2F71E45E" w14:textId="77777777" w:rsidR="00C572D6" w:rsidRDefault="00C572D6" w:rsidP="0ECA35A2">
      <w:pPr>
        <w:ind w:right="-223"/>
        <w:jc w:val="both"/>
        <w:rPr>
          <w:sz w:val="24"/>
        </w:rPr>
      </w:pPr>
    </w:p>
    <w:tbl>
      <w:tblPr>
        <w:tblStyle w:val="Rcsostblzat"/>
        <w:tblW w:w="11115" w:type="dxa"/>
        <w:tblInd w:w="-572" w:type="dxa"/>
        <w:tblLook w:val="04A0" w:firstRow="1" w:lastRow="0" w:firstColumn="1" w:lastColumn="0" w:noHBand="0" w:noVBand="1"/>
      </w:tblPr>
      <w:tblGrid>
        <w:gridCol w:w="2694"/>
        <w:gridCol w:w="2976"/>
        <w:gridCol w:w="3119"/>
        <w:gridCol w:w="2326"/>
      </w:tblGrid>
      <w:tr w:rsidR="008C6A77" w14:paraId="48742ADC" w14:textId="77777777" w:rsidTr="0ECA35A2">
        <w:trPr>
          <w:trHeight w:val="450"/>
          <w:tblHeader/>
        </w:trPr>
        <w:tc>
          <w:tcPr>
            <w:tcW w:w="2694" w:type="dxa"/>
            <w:shd w:val="clear" w:color="auto" w:fill="D9D9D9" w:themeFill="background1" w:themeFillShade="D9"/>
          </w:tcPr>
          <w:p w14:paraId="2E9C54A9" w14:textId="1FAD3DBD" w:rsidR="00C572D6" w:rsidRPr="00C572D6" w:rsidRDefault="12024360" w:rsidP="0ECA35A2">
            <w:pPr>
              <w:jc w:val="center"/>
            </w:pPr>
            <w:r w:rsidRPr="0ECA35A2">
              <w:t>MAB</w:t>
            </w:r>
            <w:r w:rsidR="12A078DE" w:rsidRPr="0ECA35A2">
              <w:t>-</w:t>
            </w:r>
            <w:r w:rsidRPr="0ECA35A2">
              <w:t>jelentésben megfogalmazott javaslat ESG</w:t>
            </w:r>
            <w:r w:rsidR="0EB81345" w:rsidRPr="0ECA35A2">
              <w:t>-standardok</w:t>
            </w:r>
            <w:r w:rsidRPr="0ECA35A2">
              <w:t xml:space="preserve"> szerint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3E68A8C4" w14:textId="77777777" w:rsidR="00C572D6" w:rsidRPr="00C572D6" w:rsidRDefault="12024360" w:rsidP="0ECA35A2">
            <w:pPr>
              <w:jc w:val="center"/>
            </w:pPr>
            <w:r w:rsidRPr="0ECA35A2">
              <w:t xml:space="preserve">Teljesülés (teljesült, nem teljesült, részlegesen teljesült)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01F4B15" w14:textId="77777777" w:rsidR="00C572D6" w:rsidRPr="00C572D6" w:rsidRDefault="12024360" w:rsidP="0ECA35A2">
            <w:pPr>
              <w:jc w:val="center"/>
            </w:pPr>
            <w:r w:rsidRPr="0ECA35A2">
              <w:t>Az intézkedés rövid, tényszerű ismertetése (max. 4 mondat)</w:t>
            </w:r>
          </w:p>
        </w:tc>
        <w:tc>
          <w:tcPr>
            <w:tcW w:w="2326" w:type="dxa"/>
            <w:shd w:val="clear" w:color="auto" w:fill="D9D9D9" w:themeFill="background1" w:themeFillShade="D9"/>
          </w:tcPr>
          <w:p w14:paraId="5B904356" w14:textId="77777777" w:rsidR="00C572D6" w:rsidRPr="00C572D6" w:rsidRDefault="12024360" w:rsidP="0ECA35A2">
            <w:pPr>
              <w:jc w:val="center"/>
            </w:pPr>
            <w:r w:rsidRPr="0ECA35A2">
              <w:t>Alátámasztó dokumentumok, linkek</w:t>
            </w:r>
          </w:p>
        </w:tc>
      </w:tr>
      <w:tr w:rsidR="00A64699" w14:paraId="24476C02" w14:textId="77777777" w:rsidTr="0ECA35A2">
        <w:trPr>
          <w:trHeight w:val="494"/>
        </w:trPr>
        <w:tc>
          <w:tcPr>
            <w:tcW w:w="2694" w:type="dxa"/>
          </w:tcPr>
          <w:p w14:paraId="2B9D13FD" w14:textId="77777777" w:rsidR="00C572D6" w:rsidRDefault="00C572D6" w:rsidP="0ECA35A2"/>
        </w:tc>
        <w:tc>
          <w:tcPr>
            <w:tcW w:w="2976" w:type="dxa"/>
          </w:tcPr>
          <w:p w14:paraId="44149120" w14:textId="77777777" w:rsidR="00C572D6" w:rsidRDefault="00C572D6" w:rsidP="0ECA35A2"/>
        </w:tc>
        <w:tc>
          <w:tcPr>
            <w:tcW w:w="3119" w:type="dxa"/>
          </w:tcPr>
          <w:p w14:paraId="641045A6" w14:textId="77777777" w:rsidR="00C572D6" w:rsidRDefault="00C572D6" w:rsidP="0ECA35A2"/>
        </w:tc>
        <w:tc>
          <w:tcPr>
            <w:tcW w:w="2326" w:type="dxa"/>
          </w:tcPr>
          <w:p w14:paraId="5F4CE704" w14:textId="77777777" w:rsidR="00C572D6" w:rsidRDefault="00C572D6" w:rsidP="0ECA35A2"/>
        </w:tc>
      </w:tr>
      <w:tr w:rsidR="00A64699" w14:paraId="3FC12851" w14:textId="77777777" w:rsidTr="0ECA35A2">
        <w:trPr>
          <w:trHeight w:val="501"/>
        </w:trPr>
        <w:tc>
          <w:tcPr>
            <w:tcW w:w="2694" w:type="dxa"/>
          </w:tcPr>
          <w:p w14:paraId="63073D40" w14:textId="77777777" w:rsidR="00C572D6" w:rsidRDefault="00C572D6" w:rsidP="0ECA35A2"/>
        </w:tc>
        <w:tc>
          <w:tcPr>
            <w:tcW w:w="2976" w:type="dxa"/>
          </w:tcPr>
          <w:p w14:paraId="27C5A6C1" w14:textId="77777777" w:rsidR="00C572D6" w:rsidRDefault="00C572D6" w:rsidP="0ECA35A2"/>
        </w:tc>
        <w:tc>
          <w:tcPr>
            <w:tcW w:w="3119" w:type="dxa"/>
          </w:tcPr>
          <w:p w14:paraId="649B002B" w14:textId="77777777" w:rsidR="00C572D6" w:rsidRDefault="00C572D6" w:rsidP="0ECA35A2"/>
        </w:tc>
        <w:tc>
          <w:tcPr>
            <w:tcW w:w="2326" w:type="dxa"/>
          </w:tcPr>
          <w:p w14:paraId="29626B75" w14:textId="77777777" w:rsidR="00C572D6" w:rsidRDefault="00C572D6" w:rsidP="0ECA35A2"/>
        </w:tc>
      </w:tr>
      <w:tr w:rsidR="00A64699" w14:paraId="09ED329E" w14:textId="77777777" w:rsidTr="0ECA35A2">
        <w:trPr>
          <w:trHeight w:val="511"/>
        </w:trPr>
        <w:tc>
          <w:tcPr>
            <w:tcW w:w="2694" w:type="dxa"/>
          </w:tcPr>
          <w:p w14:paraId="703489D5" w14:textId="77777777" w:rsidR="00C572D6" w:rsidRDefault="00C572D6" w:rsidP="0ECA35A2"/>
        </w:tc>
        <w:tc>
          <w:tcPr>
            <w:tcW w:w="2976" w:type="dxa"/>
          </w:tcPr>
          <w:p w14:paraId="2A98AB7D" w14:textId="77777777" w:rsidR="00C572D6" w:rsidRDefault="00C572D6" w:rsidP="0ECA35A2"/>
        </w:tc>
        <w:tc>
          <w:tcPr>
            <w:tcW w:w="3119" w:type="dxa"/>
          </w:tcPr>
          <w:p w14:paraId="3DF79EAC" w14:textId="77777777" w:rsidR="00C572D6" w:rsidRDefault="00C572D6" w:rsidP="0ECA35A2"/>
        </w:tc>
        <w:tc>
          <w:tcPr>
            <w:tcW w:w="2326" w:type="dxa"/>
          </w:tcPr>
          <w:p w14:paraId="5F8EF22B" w14:textId="77777777" w:rsidR="00C572D6" w:rsidRDefault="00C572D6" w:rsidP="0ECA35A2"/>
        </w:tc>
      </w:tr>
      <w:tr w:rsidR="00A64699" w14:paraId="0631BB14" w14:textId="77777777" w:rsidTr="0ECA35A2">
        <w:trPr>
          <w:trHeight w:val="511"/>
        </w:trPr>
        <w:tc>
          <w:tcPr>
            <w:tcW w:w="2694" w:type="dxa"/>
          </w:tcPr>
          <w:p w14:paraId="4F2D8071" w14:textId="77777777" w:rsidR="00C572D6" w:rsidRDefault="00C572D6" w:rsidP="0ECA35A2"/>
        </w:tc>
        <w:tc>
          <w:tcPr>
            <w:tcW w:w="2976" w:type="dxa"/>
          </w:tcPr>
          <w:p w14:paraId="1FA54419" w14:textId="77777777" w:rsidR="00C572D6" w:rsidRDefault="00C572D6" w:rsidP="0ECA35A2"/>
        </w:tc>
        <w:tc>
          <w:tcPr>
            <w:tcW w:w="3119" w:type="dxa"/>
          </w:tcPr>
          <w:p w14:paraId="22322CC7" w14:textId="77777777" w:rsidR="00C572D6" w:rsidRDefault="00C572D6" w:rsidP="0ECA35A2"/>
        </w:tc>
        <w:tc>
          <w:tcPr>
            <w:tcW w:w="2326" w:type="dxa"/>
          </w:tcPr>
          <w:p w14:paraId="79ECA2E2" w14:textId="77777777" w:rsidR="00C572D6" w:rsidRDefault="00C572D6" w:rsidP="0ECA35A2"/>
        </w:tc>
      </w:tr>
      <w:tr w:rsidR="00A64699" w14:paraId="1ED15569" w14:textId="77777777" w:rsidTr="0ECA35A2">
        <w:trPr>
          <w:trHeight w:val="511"/>
        </w:trPr>
        <w:tc>
          <w:tcPr>
            <w:tcW w:w="2694" w:type="dxa"/>
          </w:tcPr>
          <w:p w14:paraId="43B87B08" w14:textId="77777777" w:rsidR="00C572D6" w:rsidRDefault="00C572D6" w:rsidP="0ECA35A2"/>
        </w:tc>
        <w:tc>
          <w:tcPr>
            <w:tcW w:w="2976" w:type="dxa"/>
          </w:tcPr>
          <w:p w14:paraId="1754B874" w14:textId="77777777" w:rsidR="00C572D6" w:rsidRDefault="00C572D6" w:rsidP="0ECA35A2"/>
        </w:tc>
        <w:tc>
          <w:tcPr>
            <w:tcW w:w="3119" w:type="dxa"/>
          </w:tcPr>
          <w:p w14:paraId="2834E5C0" w14:textId="77777777" w:rsidR="00C572D6" w:rsidRDefault="00C572D6" w:rsidP="0ECA35A2"/>
        </w:tc>
        <w:tc>
          <w:tcPr>
            <w:tcW w:w="2326" w:type="dxa"/>
          </w:tcPr>
          <w:p w14:paraId="105EC5A7" w14:textId="77777777" w:rsidR="00C572D6" w:rsidRDefault="00C572D6" w:rsidP="0ECA35A2"/>
        </w:tc>
      </w:tr>
      <w:tr w:rsidR="00A64699" w14:paraId="4A11D085" w14:textId="77777777" w:rsidTr="0ECA35A2">
        <w:trPr>
          <w:trHeight w:val="511"/>
        </w:trPr>
        <w:tc>
          <w:tcPr>
            <w:tcW w:w="2694" w:type="dxa"/>
          </w:tcPr>
          <w:p w14:paraId="2149B8F4" w14:textId="77777777" w:rsidR="00C572D6" w:rsidRDefault="00C572D6" w:rsidP="0ECA35A2"/>
        </w:tc>
        <w:tc>
          <w:tcPr>
            <w:tcW w:w="2976" w:type="dxa"/>
          </w:tcPr>
          <w:p w14:paraId="2449251C" w14:textId="77777777" w:rsidR="00C572D6" w:rsidRDefault="00C572D6" w:rsidP="0ECA35A2"/>
        </w:tc>
        <w:tc>
          <w:tcPr>
            <w:tcW w:w="3119" w:type="dxa"/>
          </w:tcPr>
          <w:p w14:paraId="25216D0E" w14:textId="77777777" w:rsidR="00C572D6" w:rsidRDefault="00C572D6" w:rsidP="0ECA35A2"/>
        </w:tc>
        <w:tc>
          <w:tcPr>
            <w:tcW w:w="2326" w:type="dxa"/>
          </w:tcPr>
          <w:p w14:paraId="0E616950" w14:textId="77777777" w:rsidR="00C572D6" w:rsidRDefault="00C572D6" w:rsidP="0ECA35A2"/>
        </w:tc>
      </w:tr>
    </w:tbl>
    <w:p w14:paraId="574046CD" w14:textId="508175D3" w:rsidR="0ECA35A2" w:rsidRDefault="0ECA35A2" w:rsidP="0ECA35A2">
      <w:pPr>
        <w:ind w:right="-223"/>
        <w:jc w:val="both"/>
        <w:rPr>
          <w:sz w:val="24"/>
        </w:rPr>
      </w:pPr>
    </w:p>
    <w:p w14:paraId="46B14C34" w14:textId="5A157FC9" w:rsidR="32B693BD" w:rsidRDefault="32B693BD" w:rsidP="0ECA35A2">
      <w:pPr>
        <w:pStyle w:val="Cmsor2"/>
        <w:numPr>
          <w:ilvl w:val="0"/>
          <w:numId w:val="0"/>
        </w:numPr>
        <w:spacing w:before="360"/>
        <w:jc w:val="both"/>
        <w:rPr>
          <w:rFonts w:cs="Times New Roman"/>
        </w:rPr>
      </w:pPr>
      <w:bookmarkStart w:id="60" w:name="_Toc203132634"/>
      <w:r w:rsidRPr="67182820">
        <w:rPr>
          <w:rFonts w:cs="Times New Roman"/>
        </w:rPr>
        <w:t>III. sz. Az intézmény harmadik missziós tevékenységeinek bemutatása</w:t>
      </w:r>
      <w:bookmarkEnd w:id="60"/>
    </w:p>
    <w:p w14:paraId="3613A695" w14:textId="735EF8F0" w:rsidR="32B693BD" w:rsidRDefault="32B693BD" w:rsidP="0ECA35A2">
      <w:r w:rsidRPr="0ECA35A2">
        <w:t>Az alábbi táblázatban rendszerezze az intézmény harmadik misszióhoz kapcsolódó tevékenységeit (önállóan és partnerként megvalósított).</w:t>
      </w:r>
    </w:p>
    <w:p w14:paraId="0253E967" w14:textId="3982475E" w:rsidR="0ECA35A2" w:rsidRDefault="0ECA35A2" w:rsidP="0ECA35A2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68"/>
        <w:gridCol w:w="3072"/>
        <w:gridCol w:w="3209"/>
      </w:tblGrid>
      <w:tr w:rsidR="0ECA35A2" w14:paraId="7BD0E848" w14:textId="77777777" w:rsidTr="00B13CEC">
        <w:trPr>
          <w:trHeight w:val="300"/>
          <w:tblHeader/>
        </w:trPr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left w:w="108" w:type="dxa"/>
              <w:right w:w="108" w:type="dxa"/>
            </w:tcMar>
            <w:vAlign w:val="center"/>
          </w:tcPr>
          <w:p w14:paraId="731238FE" w14:textId="018D7A22" w:rsidR="0ECA35A2" w:rsidRDefault="0ECA35A2" w:rsidP="0ECA35A2">
            <w:pPr>
              <w:jc w:val="center"/>
              <w:rPr>
                <w:color w:val="000000" w:themeColor="text1"/>
              </w:rPr>
            </w:pPr>
            <w:r w:rsidRPr="0ECA35A2">
              <w:rPr>
                <w:color w:val="000000" w:themeColor="text1"/>
              </w:rPr>
              <w:t>Tevékenységi terület</w:t>
            </w: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left w:w="108" w:type="dxa"/>
              <w:right w:w="108" w:type="dxa"/>
            </w:tcMar>
            <w:vAlign w:val="center"/>
          </w:tcPr>
          <w:p w14:paraId="455A3547" w14:textId="78FC8725" w:rsidR="0ECA35A2" w:rsidRDefault="0ECA35A2" w:rsidP="0ECA35A2">
            <w:pPr>
              <w:jc w:val="center"/>
              <w:rPr>
                <w:color w:val="000000" w:themeColor="text1"/>
              </w:rPr>
            </w:pPr>
            <w:r w:rsidRPr="0ECA35A2">
              <w:rPr>
                <w:color w:val="000000" w:themeColor="text1"/>
              </w:rPr>
              <w:t>Önállóan (szakmai, projektvezető stb.) megvalósított harmadik missziós tevékenység megnevezése, leírása</w:t>
            </w: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left w:w="108" w:type="dxa"/>
              <w:right w:w="108" w:type="dxa"/>
            </w:tcMar>
            <w:vAlign w:val="center"/>
          </w:tcPr>
          <w:p w14:paraId="3D8C8D35" w14:textId="7E660266" w:rsidR="0ECA35A2" w:rsidRDefault="0ECA35A2" w:rsidP="0ECA35A2">
            <w:pPr>
              <w:jc w:val="center"/>
              <w:rPr>
                <w:color w:val="000000" w:themeColor="text1"/>
              </w:rPr>
            </w:pPr>
            <w:r w:rsidRPr="0ECA35A2">
              <w:rPr>
                <w:color w:val="000000" w:themeColor="text1"/>
              </w:rPr>
              <w:t>Partnerként megvalósított harmadik missziós tevékenység megnevezése, leírása</w:t>
            </w:r>
          </w:p>
        </w:tc>
      </w:tr>
      <w:tr w:rsidR="0ECA35A2" w14:paraId="6E82D635" w14:textId="77777777" w:rsidTr="0ECA35A2">
        <w:trPr>
          <w:trHeight w:val="300"/>
        </w:trPr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87AFA1" w14:textId="75DDA366" w:rsidR="0ECA35A2" w:rsidRDefault="0ECA35A2" w:rsidP="0ECA35A2">
            <w:pPr>
              <w:rPr>
                <w:i/>
                <w:iCs/>
                <w:color w:val="000000" w:themeColor="text1"/>
              </w:rPr>
            </w:pPr>
            <w:r w:rsidRPr="0ECA35A2">
              <w:rPr>
                <w:i/>
                <w:iCs/>
                <w:color w:val="000000" w:themeColor="text1"/>
              </w:rPr>
              <w:t xml:space="preserve">pl. oktatás </w:t>
            </w: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CD07B8" w14:textId="595F0B26" w:rsidR="0ECA35A2" w:rsidRDefault="0ECA35A2" w:rsidP="0ECA35A2">
            <w:pPr>
              <w:jc w:val="both"/>
              <w:rPr>
                <w:i/>
                <w:iCs/>
                <w:color w:val="000000" w:themeColor="text1"/>
              </w:rPr>
            </w:pPr>
            <w:r w:rsidRPr="0ECA35A2">
              <w:rPr>
                <w:i/>
                <w:iCs/>
                <w:color w:val="000000" w:themeColor="text1"/>
              </w:rPr>
              <w:t>pl. középiskolások felzárkóztató oktatása</w:t>
            </w: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FF25FD" w14:textId="74E3DEF7" w:rsidR="0ECA35A2" w:rsidRDefault="0ECA35A2" w:rsidP="0ECA35A2">
            <w:pPr>
              <w:jc w:val="both"/>
              <w:rPr>
                <w:color w:val="000000" w:themeColor="text1"/>
              </w:rPr>
            </w:pPr>
            <w:r w:rsidRPr="0ECA35A2">
              <w:rPr>
                <w:color w:val="000000" w:themeColor="text1"/>
              </w:rPr>
              <w:t xml:space="preserve"> </w:t>
            </w:r>
          </w:p>
        </w:tc>
      </w:tr>
      <w:tr w:rsidR="0ECA35A2" w14:paraId="2E5F3B55" w14:textId="77777777" w:rsidTr="0ECA35A2">
        <w:trPr>
          <w:trHeight w:val="300"/>
        </w:trPr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BE2E39" w14:textId="18E0BC2D" w:rsidR="0ECA35A2" w:rsidRDefault="0ECA35A2" w:rsidP="0ECA35A2">
            <w:pPr>
              <w:rPr>
                <w:i/>
                <w:iCs/>
                <w:color w:val="000000" w:themeColor="text1"/>
              </w:rPr>
            </w:pPr>
            <w:r w:rsidRPr="0ECA35A2">
              <w:rPr>
                <w:i/>
                <w:iCs/>
                <w:color w:val="000000" w:themeColor="text1"/>
              </w:rPr>
              <w:t xml:space="preserve">pl. kutatás </w:t>
            </w: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F913FA" w14:textId="6FAF5DE5" w:rsidR="0ECA35A2" w:rsidRDefault="0ECA35A2" w:rsidP="0ECA35A2">
            <w:pPr>
              <w:jc w:val="both"/>
              <w:rPr>
                <w:color w:val="000000" w:themeColor="text1"/>
              </w:rPr>
            </w:pPr>
            <w:r w:rsidRPr="0ECA35A2">
              <w:rPr>
                <w:color w:val="000000" w:themeColor="text1"/>
              </w:rPr>
              <w:t xml:space="preserve"> </w:t>
            </w: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B586CE" w14:textId="17FE5AC0" w:rsidR="0ECA35A2" w:rsidRDefault="0ECA35A2" w:rsidP="0ECA35A2">
            <w:pPr>
              <w:jc w:val="both"/>
              <w:rPr>
                <w:i/>
                <w:iCs/>
                <w:color w:val="000000" w:themeColor="text1"/>
              </w:rPr>
            </w:pPr>
            <w:r w:rsidRPr="0ECA35A2">
              <w:rPr>
                <w:i/>
                <w:iCs/>
                <w:color w:val="000000" w:themeColor="text1"/>
              </w:rPr>
              <w:t>pl. XY szervezettel közösen megvalósított területfejlesztési kutatási program</w:t>
            </w:r>
          </w:p>
        </w:tc>
      </w:tr>
      <w:tr w:rsidR="0ECA35A2" w14:paraId="5F022B4E" w14:textId="77777777" w:rsidTr="0ECA35A2">
        <w:trPr>
          <w:trHeight w:val="300"/>
        </w:trPr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0FE9C5" w14:textId="5DB22082" w:rsidR="0ECA35A2" w:rsidRDefault="0ECA35A2" w:rsidP="0ECA35A2">
            <w:pPr>
              <w:jc w:val="both"/>
              <w:rPr>
                <w:i/>
                <w:iCs/>
                <w:color w:val="000000" w:themeColor="text1"/>
              </w:rPr>
            </w:pPr>
            <w:r w:rsidRPr="0ECA35A2">
              <w:rPr>
                <w:i/>
                <w:iCs/>
                <w:color w:val="000000" w:themeColor="text1"/>
              </w:rPr>
              <w:t>pl. tudásmegosztás és innováció</w:t>
            </w: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954477" w14:textId="5D5A949C" w:rsidR="0ECA35A2" w:rsidRDefault="0ECA35A2" w:rsidP="0ECA35A2">
            <w:pPr>
              <w:jc w:val="both"/>
              <w:rPr>
                <w:color w:val="000000" w:themeColor="text1"/>
              </w:rPr>
            </w:pPr>
            <w:r w:rsidRPr="0ECA35A2">
              <w:rPr>
                <w:color w:val="000000" w:themeColor="text1"/>
              </w:rPr>
              <w:t xml:space="preserve"> </w:t>
            </w: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860D26" w14:textId="63BC5359" w:rsidR="0ECA35A2" w:rsidRDefault="0ECA35A2" w:rsidP="0ECA35A2">
            <w:pPr>
              <w:jc w:val="both"/>
              <w:rPr>
                <w:color w:val="000000" w:themeColor="text1"/>
              </w:rPr>
            </w:pPr>
            <w:r w:rsidRPr="0ECA35A2">
              <w:rPr>
                <w:color w:val="000000" w:themeColor="text1"/>
              </w:rPr>
              <w:t xml:space="preserve"> </w:t>
            </w:r>
          </w:p>
        </w:tc>
      </w:tr>
      <w:tr w:rsidR="0ECA35A2" w14:paraId="43D3C932" w14:textId="77777777" w:rsidTr="0ECA35A2">
        <w:trPr>
          <w:trHeight w:val="300"/>
        </w:trPr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1168BE" w14:textId="3EAFDF3B" w:rsidR="0ECA35A2" w:rsidRDefault="0ECA35A2" w:rsidP="0ECA35A2">
            <w:pPr>
              <w:jc w:val="both"/>
              <w:rPr>
                <w:i/>
                <w:iCs/>
                <w:color w:val="000000" w:themeColor="text1"/>
              </w:rPr>
            </w:pPr>
            <w:r w:rsidRPr="0ECA35A2">
              <w:rPr>
                <w:i/>
                <w:iCs/>
                <w:color w:val="000000" w:themeColor="text1"/>
              </w:rPr>
              <w:t>pl. innovációk települési vagy regionális implementációjának elősegítése</w:t>
            </w: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EA2903" w14:textId="3F8E153D" w:rsidR="0ECA35A2" w:rsidRDefault="0ECA35A2" w:rsidP="0ECA35A2">
            <w:pPr>
              <w:jc w:val="both"/>
              <w:rPr>
                <w:color w:val="000000" w:themeColor="text1"/>
              </w:rPr>
            </w:pPr>
            <w:r w:rsidRPr="0ECA35A2">
              <w:rPr>
                <w:color w:val="000000" w:themeColor="text1"/>
              </w:rPr>
              <w:t xml:space="preserve"> </w:t>
            </w: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7660E2" w14:textId="26D9FB1B" w:rsidR="0ECA35A2" w:rsidRDefault="0ECA35A2" w:rsidP="0ECA35A2">
            <w:pPr>
              <w:jc w:val="both"/>
              <w:rPr>
                <w:color w:val="000000" w:themeColor="text1"/>
              </w:rPr>
            </w:pPr>
          </w:p>
        </w:tc>
      </w:tr>
      <w:tr w:rsidR="0ECA35A2" w14:paraId="3D933AD5" w14:textId="77777777" w:rsidTr="0ECA35A2">
        <w:trPr>
          <w:trHeight w:val="300"/>
        </w:trPr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38D54A" w14:textId="2255753E" w:rsidR="0ECA35A2" w:rsidRDefault="0ECA35A2" w:rsidP="0ECA35A2">
            <w:pPr>
              <w:jc w:val="both"/>
              <w:rPr>
                <w:i/>
                <w:iCs/>
                <w:color w:val="000000" w:themeColor="text1"/>
              </w:rPr>
            </w:pPr>
            <w:r w:rsidRPr="0ECA35A2">
              <w:rPr>
                <w:i/>
                <w:iCs/>
                <w:color w:val="000000" w:themeColor="text1"/>
              </w:rPr>
              <w:t>pl. művészet</w:t>
            </w: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139F24" w14:textId="16390EE7" w:rsidR="0ECA35A2" w:rsidRDefault="0ECA35A2" w:rsidP="0ECA35A2">
            <w:pPr>
              <w:jc w:val="both"/>
              <w:rPr>
                <w:color w:val="000000" w:themeColor="text1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CB544F" w14:textId="49ED4B54" w:rsidR="0ECA35A2" w:rsidRDefault="0ECA35A2" w:rsidP="0ECA35A2">
            <w:pPr>
              <w:jc w:val="both"/>
              <w:rPr>
                <w:color w:val="000000" w:themeColor="text1"/>
              </w:rPr>
            </w:pPr>
          </w:p>
        </w:tc>
      </w:tr>
      <w:tr w:rsidR="0ECA35A2" w14:paraId="49D2E386" w14:textId="77777777" w:rsidTr="0ECA35A2">
        <w:trPr>
          <w:trHeight w:val="300"/>
        </w:trPr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79FA1A" w14:textId="5CB1677F" w:rsidR="0ECA35A2" w:rsidRDefault="0ECA35A2" w:rsidP="0ECA35A2">
            <w:pPr>
              <w:jc w:val="both"/>
              <w:rPr>
                <w:i/>
                <w:iCs/>
                <w:color w:val="000000" w:themeColor="text1"/>
              </w:rPr>
            </w:pPr>
            <w:r w:rsidRPr="0ECA35A2">
              <w:rPr>
                <w:i/>
                <w:iCs/>
                <w:color w:val="000000" w:themeColor="text1"/>
              </w:rPr>
              <w:t>pl. társadalmi felelősségvállalás</w:t>
            </w: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316849" w14:textId="6C2FE144" w:rsidR="0ECA35A2" w:rsidRDefault="0ECA35A2" w:rsidP="0ECA35A2">
            <w:pPr>
              <w:jc w:val="both"/>
              <w:rPr>
                <w:color w:val="000000" w:themeColor="text1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E39CF4" w14:textId="166872D4" w:rsidR="0ECA35A2" w:rsidRDefault="0ECA35A2" w:rsidP="0ECA35A2">
            <w:pPr>
              <w:jc w:val="both"/>
              <w:rPr>
                <w:color w:val="000000" w:themeColor="text1"/>
              </w:rPr>
            </w:pPr>
          </w:p>
        </w:tc>
      </w:tr>
    </w:tbl>
    <w:p w14:paraId="416B41C4" w14:textId="5F31A4EA" w:rsidR="0ECA35A2" w:rsidRDefault="0ECA35A2" w:rsidP="0ECA35A2"/>
    <w:p w14:paraId="37ECC954" w14:textId="7DE2F4A3" w:rsidR="792CD863" w:rsidRDefault="792CD863" w:rsidP="0ECA35A2">
      <w:pPr>
        <w:pStyle w:val="Cmsor2"/>
        <w:numPr>
          <w:ilvl w:val="0"/>
          <w:numId w:val="0"/>
        </w:numPr>
        <w:spacing w:before="360"/>
        <w:jc w:val="both"/>
        <w:rPr>
          <w:rFonts w:cs="Times New Roman"/>
        </w:rPr>
      </w:pPr>
      <w:bookmarkStart w:id="61" w:name="_Toc203132635"/>
      <w:r w:rsidRPr="67182820">
        <w:rPr>
          <w:rFonts w:cs="Times New Roman"/>
        </w:rPr>
        <w:t>I</w:t>
      </w:r>
      <w:r w:rsidR="0DD9E867" w:rsidRPr="67182820">
        <w:rPr>
          <w:rFonts w:cs="Times New Roman"/>
        </w:rPr>
        <w:t>V</w:t>
      </w:r>
      <w:r w:rsidRPr="67182820">
        <w:rPr>
          <w:rFonts w:cs="Times New Roman"/>
        </w:rPr>
        <w:t xml:space="preserve">. sz. </w:t>
      </w:r>
      <w:r w:rsidR="13EAD20B" w:rsidRPr="67182820">
        <w:rPr>
          <w:rFonts w:cs="Times New Roman"/>
        </w:rPr>
        <w:t xml:space="preserve">Az intézmény stratégiai együttműködési partnereinek </w:t>
      </w:r>
      <w:r w:rsidR="00E771E1">
        <w:rPr>
          <w:rFonts w:cs="Times New Roman"/>
        </w:rPr>
        <w:t>bemutatása</w:t>
      </w:r>
      <w:bookmarkEnd w:id="61"/>
    </w:p>
    <w:p w14:paraId="20A3B222" w14:textId="5471C73F" w:rsidR="792CD863" w:rsidRDefault="792CD863" w:rsidP="0ECA35A2">
      <w:pPr>
        <w:jc w:val="both"/>
        <w:rPr>
          <w:i/>
          <w:iCs/>
        </w:rPr>
      </w:pPr>
      <w:r w:rsidRPr="0ECA35A2">
        <w:rPr>
          <w:i/>
          <w:iCs/>
        </w:rPr>
        <w:t xml:space="preserve">Az alábbi táblázatban </w:t>
      </w:r>
      <w:r w:rsidR="00E771E1">
        <w:rPr>
          <w:i/>
          <w:iCs/>
        </w:rPr>
        <w:t>mutassa be</w:t>
      </w:r>
      <w:r w:rsidRPr="0ECA35A2">
        <w:rPr>
          <w:i/>
          <w:iCs/>
        </w:rPr>
        <w:t xml:space="preserve"> az intézmény együttműködési partnereit.</w:t>
      </w:r>
    </w:p>
    <w:p w14:paraId="3ADA0DA8" w14:textId="6163D5DE" w:rsidR="0ECA35A2" w:rsidRDefault="0ECA35A2" w:rsidP="0ECA35A2"/>
    <w:tbl>
      <w:tblPr>
        <w:tblStyle w:val="Rcsostblzat"/>
        <w:tblW w:w="9713" w:type="dxa"/>
        <w:tblLook w:val="0480" w:firstRow="0" w:lastRow="0" w:firstColumn="1" w:lastColumn="0" w:noHBand="0" w:noVBand="1"/>
      </w:tblPr>
      <w:tblGrid>
        <w:gridCol w:w="5205"/>
        <w:gridCol w:w="4508"/>
      </w:tblGrid>
      <w:tr w:rsidR="0ECA35A2" w14:paraId="361AA532" w14:textId="77777777" w:rsidTr="00B13CEC">
        <w:trPr>
          <w:trHeight w:val="300"/>
          <w:tblHeader/>
        </w:trPr>
        <w:tc>
          <w:tcPr>
            <w:tcW w:w="5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left w:w="108" w:type="dxa"/>
              <w:right w:w="108" w:type="dxa"/>
            </w:tcMar>
            <w:vAlign w:val="center"/>
          </w:tcPr>
          <w:p w14:paraId="13CAC9D2" w14:textId="26F06CC9" w:rsidR="7B8378DB" w:rsidRDefault="6521AB23" w:rsidP="0ECA35A2">
            <w:pPr>
              <w:jc w:val="center"/>
              <w:rPr>
                <w:color w:val="000000" w:themeColor="text1"/>
              </w:rPr>
            </w:pPr>
            <w:r w:rsidRPr="67182820">
              <w:rPr>
                <w:color w:val="000000" w:themeColor="text1"/>
              </w:rPr>
              <w:lastRenderedPageBreak/>
              <w:t>Együttm</w:t>
            </w:r>
            <w:r w:rsidR="73DF4362" w:rsidRPr="67182820">
              <w:rPr>
                <w:color w:val="000000" w:themeColor="text1"/>
              </w:rPr>
              <w:t>űködő partner neve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left w:w="108" w:type="dxa"/>
              <w:right w:w="108" w:type="dxa"/>
            </w:tcMar>
            <w:vAlign w:val="center"/>
          </w:tcPr>
          <w:p w14:paraId="487F7BFD" w14:textId="2B7A491F" w:rsidR="11F7ACCC" w:rsidRDefault="73DF4362" w:rsidP="0ECA35A2">
            <w:pPr>
              <w:jc w:val="center"/>
              <w:rPr>
                <w:color w:val="000000" w:themeColor="text1"/>
              </w:rPr>
            </w:pPr>
            <w:r w:rsidRPr="67182820">
              <w:rPr>
                <w:color w:val="000000" w:themeColor="text1"/>
              </w:rPr>
              <w:t>Együttműködés területének megjelölése (</w:t>
            </w:r>
            <w:r w:rsidR="31E213DA" w:rsidRPr="67182820">
              <w:rPr>
                <w:color w:val="000000" w:themeColor="text1"/>
              </w:rPr>
              <w:t xml:space="preserve">pl. </w:t>
            </w:r>
            <w:r w:rsidR="71FA68D6" w:rsidRPr="67182820">
              <w:rPr>
                <w:color w:val="000000" w:themeColor="text1"/>
              </w:rPr>
              <w:t>K+F+I, oktatás, harmadik missziós tevékenység, egyéb)</w:t>
            </w:r>
          </w:p>
        </w:tc>
      </w:tr>
      <w:tr w:rsidR="0ECA35A2" w14:paraId="12322109" w14:textId="77777777" w:rsidTr="67182820">
        <w:trPr>
          <w:trHeight w:val="300"/>
        </w:trPr>
        <w:tc>
          <w:tcPr>
            <w:tcW w:w="5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004C27" w14:textId="060C22C0" w:rsidR="0ECA35A2" w:rsidRDefault="0ECA35A2" w:rsidP="0ECA35A2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12930A" w14:textId="27A3DAAE" w:rsidR="0ECA35A2" w:rsidRDefault="0ECA35A2" w:rsidP="0ECA35A2">
            <w:pPr>
              <w:jc w:val="both"/>
              <w:rPr>
                <w:i/>
                <w:iCs/>
                <w:color w:val="000000" w:themeColor="text1"/>
              </w:rPr>
            </w:pPr>
          </w:p>
        </w:tc>
      </w:tr>
      <w:tr w:rsidR="0ECA35A2" w14:paraId="44E38E68" w14:textId="77777777" w:rsidTr="67182820">
        <w:trPr>
          <w:trHeight w:val="300"/>
        </w:trPr>
        <w:tc>
          <w:tcPr>
            <w:tcW w:w="5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88BF3A" w14:textId="2E931372" w:rsidR="0ECA35A2" w:rsidRDefault="0ECA35A2" w:rsidP="0ECA35A2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42E70D" w14:textId="775BA6D0" w:rsidR="0ECA35A2" w:rsidRDefault="0ECA35A2" w:rsidP="0ECA35A2">
            <w:pPr>
              <w:jc w:val="both"/>
              <w:rPr>
                <w:color w:val="000000" w:themeColor="text1"/>
              </w:rPr>
            </w:pPr>
          </w:p>
        </w:tc>
      </w:tr>
      <w:tr w:rsidR="0ECA35A2" w14:paraId="29423076" w14:textId="77777777" w:rsidTr="67182820">
        <w:trPr>
          <w:trHeight w:val="300"/>
        </w:trPr>
        <w:tc>
          <w:tcPr>
            <w:tcW w:w="5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2259D5" w14:textId="16D6D00A" w:rsidR="0ECA35A2" w:rsidRDefault="0ECA35A2" w:rsidP="0ECA35A2">
            <w:pPr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AEB8A8" w14:textId="73D8F800" w:rsidR="0ECA35A2" w:rsidRDefault="0ECA35A2" w:rsidP="0ECA35A2">
            <w:pPr>
              <w:jc w:val="both"/>
              <w:rPr>
                <w:color w:val="000000" w:themeColor="text1"/>
              </w:rPr>
            </w:pPr>
          </w:p>
        </w:tc>
      </w:tr>
      <w:tr w:rsidR="0ECA35A2" w14:paraId="504A7A4B" w14:textId="77777777" w:rsidTr="67182820">
        <w:trPr>
          <w:trHeight w:val="300"/>
        </w:trPr>
        <w:tc>
          <w:tcPr>
            <w:tcW w:w="5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9B6B5C" w14:textId="64CDBAC3" w:rsidR="0ECA35A2" w:rsidRDefault="0ECA35A2" w:rsidP="0ECA35A2">
            <w:pPr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151538" w14:textId="4EA127BA" w:rsidR="0ECA35A2" w:rsidRDefault="0ECA35A2" w:rsidP="0ECA35A2">
            <w:pPr>
              <w:jc w:val="both"/>
              <w:rPr>
                <w:color w:val="000000" w:themeColor="text1"/>
              </w:rPr>
            </w:pPr>
          </w:p>
        </w:tc>
      </w:tr>
      <w:tr w:rsidR="0ECA35A2" w14:paraId="48C8B7F5" w14:textId="77777777" w:rsidTr="67182820">
        <w:trPr>
          <w:trHeight w:val="300"/>
        </w:trPr>
        <w:tc>
          <w:tcPr>
            <w:tcW w:w="5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825F72" w14:textId="0632EF59" w:rsidR="0ECA35A2" w:rsidRDefault="0ECA35A2" w:rsidP="0ECA35A2">
            <w:pPr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8A13A6" w14:textId="16390EE7" w:rsidR="0ECA35A2" w:rsidRDefault="0ECA35A2" w:rsidP="0ECA35A2">
            <w:pPr>
              <w:jc w:val="both"/>
              <w:rPr>
                <w:color w:val="000000" w:themeColor="text1"/>
              </w:rPr>
            </w:pPr>
          </w:p>
        </w:tc>
      </w:tr>
      <w:tr w:rsidR="0ECA35A2" w14:paraId="671594F3" w14:textId="77777777" w:rsidTr="67182820">
        <w:trPr>
          <w:trHeight w:val="300"/>
        </w:trPr>
        <w:tc>
          <w:tcPr>
            <w:tcW w:w="5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C19B3B" w14:textId="78A58760" w:rsidR="0ECA35A2" w:rsidRDefault="0ECA35A2" w:rsidP="0ECA35A2">
            <w:pPr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725C29" w14:textId="6C2FE144" w:rsidR="0ECA35A2" w:rsidRDefault="0ECA35A2" w:rsidP="0ECA35A2">
            <w:pPr>
              <w:jc w:val="both"/>
              <w:rPr>
                <w:color w:val="000000" w:themeColor="text1"/>
              </w:rPr>
            </w:pPr>
          </w:p>
        </w:tc>
      </w:tr>
    </w:tbl>
    <w:p w14:paraId="0CC81983" w14:textId="4B0FA5B1" w:rsidR="0ECA35A2" w:rsidRDefault="0ECA35A2" w:rsidP="0ECA35A2"/>
    <w:p w14:paraId="32A6E0A7" w14:textId="55A86671" w:rsidR="00C572D6" w:rsidRDefault="5F6D7D58" w:rsidP="0ECA35A2">
      <w:pPr>
        <w:pStyle w:val="Cmsor2"/>
        <w:numPr>
          <w:ilvl w:val="0"/>
          <w:numId w:val="0"/>
        </w:numPr>
        <w:spacing w:before="360"/>
        <w:jc w:val="both"/>
        <w:rPr>
          <w:rFonts w:cs="Times New Roman"/>
        </w:rPr>
      </w:pPr>
      <w:bookmarkStart w:id="62" w:name="_Toc203132636"/>
      <w:r w:rsidRPr="67182820">
        <w:rPr>
          <w:rFonts w:cs="Times New Roman"/>
        </w:rPr>
        <w:t xml:space="preserve">V. sz. </w:t>
      </w:r>
      <w:r w:rsidR="0FB9D9E0" w:rsidRPr="67182820">
        <w:rPr>
          <w:rFonts w:cs="Times New Roman"/>
        </w:rPr>
        <w:t>Az intézmény minőségbiztosítási szervezetének organogramja</w:t>
      </w:r>
      <w:bookmarkEnd w:id="62"/>
    </w:p>
    <w:p w14:paraId="1761D977" w14:textId="7CDF5AB1" w:rsidR="00716975" w:rsidRDefault="2A41BF7D" w:rsidP="0ECA35A2">
      <w:pPr>
        <w:jc w:val="both"/>
        <w:rPr>
          <w:i/>
          <w:iCs/>
        </w:rPr>
      </w:pPr>
      <w:r w:rsidRPr="0ECA35A2">
        <w:rPr>
          <w:i/>
          <w:iCs/>
        </w:rPr>
        <w:t>Az önértékelés benyújtásának időpontjában az aktuális működést lefedő szervezeti ábra.</w:t>
      </w:r>
      <w:r w:rsidR="05A7412B" w:rsidRPr="0ECA35A2">
        <w:rPr>
          <w:i/>
          <w:iCs/>
        </w:rPr>
        <w:t xml:space="preserve"> </w:t>
      </w:r>
    </w:p>
    <w:p w14:paraId="1DC79B58" w14:textId="21B16BFD" w:rsidR="00C572D6" w:rsidRPr="00C572D6" w:rsidRDefault="00C572D6" w:rsidP="0ECA35A2">
      <w:pPr>
        <w:spacing w:before="120"/>
      </w:pPr>
    </w:p>
    <w:p w14:paraId="1142113F" w14:textId="19A7E831" w:rsidR="00C572D6" w:rsidRPr="00C572D6" w:rsidRDefault="5264D6F5" w:rsidP="0ECA35A2">
      <w:pPr>
        <w:pStyle w:val="Cmsor2"/>
        <w:numPr>
          <w:ilvl w:val="0"/>
          <w:numId w:val="0"/>
        </w:numPr>
        <w:spacing w:before="360"/>
        <w:jc w:val="both"/>
        <w:rPr>
          <w:rFonts w:cs="Times New Roman"/>
        </w:rPr>
      </w:pPr>
      <w:bookmarkStart w:id="63" w:name="_Toc203132637"/>
      <w:r w:rsidRPr="67182820">
        <w:rPr>
          <w:rFonts w:cs="Times New Roman"/>
        </w:rPr>
        <w:t>V</w:t>
      </w:r>
      <w:r w:rsidR="3B6B0DB3" w:rsidRPr="67182820">
        <w:rPr>
          <w:rFonts w:cs="Times New Roman"/>
        </w:rPr>
        <w:t>I</w:t>
      </w:r>
      <w:r w:rsidRPr="67182820">
        <w:rPr>
          <w:rFonts w:cs="Times New Roman"/>
        </w:rPr>
        <w:t xml:space="preserve">. sz. </w:t>
      </w:r>
      <w:r w:rsidR="0FB9D9E0" w:rsidRPr="67182820">
        <w:rPr>
          <w:rFonts w:cs="Times New Roman"/>
        </w:rPr>
        <w:t>Szabályoz</w:t>
      </w:r>
      <w:r w:rsidR="6568C794" w:rsidRPr="67182820">
        <w:rPr>
          <w:rFonts w:cs="Times New Roman"/>
        </w:rPr>
        <w:t>ási</w:t>
      </w:r>
      <w:r w:rsidR="0FB9D9E0" w:rsidRPr="67182820">
        <w:rPr>
          <w:rFonts w:cs="Times New Roman"/>
        </w:rPr>
        <w:t xml:space="preserve"> dokumentumok elérhetőségei</w:t>
      </w:r>
      <w:bookmarkEnd w:id="63"/>
    </w:p>
    <w:p w14:paraId="7E295600" w14:textId="6A1C1D8A" w:rsidR="003D7648" w:rsidRPr="000F1F73" w:rsidRDefault="6F791CBB" w:rsidP="0ECA35A2">
      <w:pPr>
        <w:spacing w:before="120" w:after="120"/>
        <w:ind w:right="-221"/>
        <w:jc w:val="both"/>
        <w:rPr>
          <w:i/>
          <w:iCs/>
        </w:rPr>
      </w:pPr>
      <w:r w:rsidRPr="0ECA35A2">
        <w:rPr>
          <w:i/>
          <w:iCs/>
        </w:rPr>
        <w:t xml:space="preserve">Mutassa be, hogy az egyes </w:t>
      </w:r>
      <w:r w:rsidR="3DBA61AC" w:rsidRPr="0ECA35A2">
        <w:rPr>
          <w:i/>
          <w:iCs/>
        </w:rPr>
        <w:t>ESG</w:t>
      </w:r>
      <w:r w:rsidR="0FB9D9E0" w:rsidRPr="0ECA35A2">
        <w:rPr>
          <w:i/>
          <w:iCs/>
        </w:rPr>
        <w:t>-</w:t>
      </w:r>
      <w:r w:rsidRPr="0ECA35A2">
        <w:rPr>
          <w:i/>
          <w:iCs/>
        </w:rPr>
        <w:t xml:space="preserve">standardok megvalósulását mely intézményi </w:t>
      </w:r>
      <w:r w:rsidR="3DBA61AC" w:rsidRPr="0ECA35A2">
        <w:rPr>
          <w:i/>
          <w:iCs/>
        </w:rPr>
        <w:t>szabályz</w:t>
      </w:r>
      <w:r w:rsidR="669D7C8E" w:rsidRPr="0ECA35A2">
        <w:rPr>
          <w:i/>
          <w:iCs/>
        </w:rPr>
        <w:t>at</w:t>
      </w:r>
      <w:r w:rsidR="6BF32225" w:rsidRPr="0ECA35A2">
        <w:rPr>
          <w:i/>
          <w:iCs/>
        </w:rPr>
        <w:t>, egyéb szabályoz</w:t>
      </w:r>
      <w:r w:rsidR="6568C794" w:rsidRPr="0ECA35A2">
        <w:rPr>
          <w:i/>
          <w:iCs/>
        </w:rPr>
        <w:t>ási</w:t>
      </w:r>
      <w:r w:rsidR="3DBA61AC" w:rsidRPr="0ECA35A2">
        <w:rPr>
          <w:i/>
          <w:iCs/>
        </w:rPr>
        <w:t xml:space="preserve"> dokumentumok</w:t>
      </w:r>
      <w:r w:rsidRPr="0ECA35A2">
        <w:rPr>
          <w:i/>
          <w:iCs/>
        </w:rPr>
        <w:t xml:space="preserve"> biztosítják</w:t>
      </w:r>
      <w:r w:rsidR="2A772906" w:rsidRPr="0ECA35A2">
        <w:rPr>
          <w:i/>
          <w:iCs/>
        </w:rPr>
        <w:t>.</w:t>
      </w: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1935"/>
        <w:gridCol w:w="4581"/>
        <w:gridCol w:w="3118"/>
      </w:tblGrid>
      <w:tr w:rsidR="006E1860" w:rsidRPr="006E1860" w14:paraId="506F13CC" w14:textId="4A755BE0" w:rsidTr="0ECA35A2">
        <w:trPr>
          <w:tblHeader/>
        </w:trPr>
        <w:tc>
          <w:tcPr>
            <w:tcW w:w="1935" w:type="dxa"/>
            <w:shd w:val="clear" w:color="auto" w:fill="D9D9D9" w:themeFill="background1" w:themeFillShade="D9"/>
          </w:tcPr>
          <w:p w14:paraId="5A3808EC" w14:textId="308A1BEE" w:rsidR="00053ADB" w:rsidRPr="00B72063" w:rsidRDefault="34519167" w:rsidP="0ECA35A2">
            <w:pPr>
              <w:jc w:val="center"/>
            </w:pPr>
            <w:r w:rsidRPr="0ECA35A2">
              <w:t>ESG</w:t>
            </w:r>
            <w:r w:rsidR="24E3DD56" w:rsidRPr="0ECA35A2">
              <w:t>-</w:t>
            </w:r>
            <w:r w:rsidRPr="0ECA35A2">
              <w:t>standardok</w:t>
            </w:r>
          </w:p>
        </w:tc>
        <w:tc>
          <w:tcPr>
            <w:tcW w:w="4581" w:type="dxa"/>
            <w:shd w:val="clear" w:color="auto" w:fill="D9D9D9" w:themeFill="background1" w:themeFillShade="D9"/>
          </w:tcPr>
          <w:p w14:paraId="32BB245F" w14:textId="6FA7AB4E" w:rsidR="00053ADB" w:rsidRPr="00B72063" w:rsidRDefault="34519167" w:rsidP="0ECA35A2">
            <w:pPr>
              <w:jc w:val="center"/>
            </w:pPr>
            <w:r w:rsidRPr="0ECA35A2">
              <w:t>Vonatkozó szabályzat, szabályzathely, egyéb dokumentum webcíme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3528262" w14:textId="56CFEA73" w:rsidR="00053ADB" w:rsidRPr="00B72063" w:rsidRDefault="34519167" w:rsidP="0ECA35A2">
            <w:pPr>
              <w:jc w:val="center"/>
            </w:pPr>
            <w:r w:rsidRPr="0ECA35A2">
              <w:t xml:space="preserve">Doktori </w:t>
            </w:r>
            <w:r w:rsidR="30DCAD5E" w:rsidRPr="0ECA35A2">
              <w:t>iskola/</w:t>
            </w:r>
            <w:r w:rsidRPr="0ECA35A2">
              <w:t>képzés eltérő</w:t>
            </w:r>
            <w:r w:rsidR="5EF10E77" w:rsidRPr="0ECA35A2">
              <w:t xml:space="preserve"> vagy kiegészítő</w:t>
            </w:r>
            <w:r w:rsidRPr="0ECA35A2">
              <w:t xml:space="preserve"> szabályai</w:t>
            </w:r>
          </w:p>
        </w:tc>
      </w:tr>
      <w:tr w:rsidR="006E1860" w:rsidRPr="006E1860" w14:paraId="00E31254" w14:textId="5D17BCC6" w:rsidTr="0ECA35A2">
        <w:tc>
          <w:tcPr>
            <w:tcW w:w="1935" w:type="dxa"/>
          </w:tcPr>
          <w:p w14:paraId="5057574B" w14:textId="6672C62C" w:rsidR="00053ADB" w:rsidRPr="00642198" w:rsidRDefault="63179BF9" w:rsidP="0ECA35A2">
            <w:pPr>
              <w:ind w:right="-223"/>
              <w:jc w:val="center"/>
              <w:rPr>
                <w:caps/>
                <w:sz w:val="24"/>
              </w:rPr>
            </w:pPr>
            <w:r w:rsidRPr="0ECA35A2">
              <w:rPr>
                <w:caps/>
                <w:sz w:val="24"/>
              </w:rPr>
              <w:t>1.1</w:t>
            </w:r>
          </w:p>
        </w:tc>
        <w:tc>
          <w:tcPr>
            <w:tcW w:w="4581" w:type="dxa"/>
          </w:tcPr>
          <w:p w14:paraId="41BCBE73" w14:textId="77777777" w:rsidR="00053ADB" w:rsidRPr="00642198" w:rsidRDefault="00053ADB" w:rsidP="0ECA35A2">
            <w:pPr>
              <w:ind w:right="-223"/>
              <w:rPr>
                <w:caps/>
                <w:sz w:val="24"/>
              </w:rPr>
            </w:pPr>
          </w:p>
        </w:tc>
        <w:tc>
          <w:tcPr>
            <w:tcW w:w="3118" w:type="dxa"/>
          </w:tcPr>
          <w:p w14:paraId="72B1E9D1" w14:textId="77777777" w:rsidR="00053ADB" w:rsidRPr="00642198" w:rsidRDefault="00053ADB" w:rsidP="0ECA35A2">
            <w:pPr>
              <w:ind w:right="-223"/>
              <w:rPr>
                <w:caps/>
                <w:sz w:val="24"/>
              </w:rPr>
            </w:pPr>
          </w:p>
        </w:tc>
      </w:tr>
      <w:tr w:rsidR="006E1860" w:rsidRPr="006E1860" w14:paraId="5A73680B" w14:textId="439AAD68" w:rsidTr="0ECA35A2">
        <w:tc>
          <w:tcPr>
            <w:tcW w:w="1935" w:type="dxa"/>
          </w:tcPr>
          <w:p w14:paraId="2242DE1C" w14:textId="365142E0" w:rsidR="00053ADB" w:rsidRPr="00642198" w:rsidRDefault="53C3A1DF" w:rsidP="0ECA35A2">
            <w:pPr>
              <w:ind w:right="-223"/>
              <w:jc w:val="center"/>
              <w:rPr>
                <w:caps/>
                <w:sz w:val="24"/>
              </w:rPr>
            </w:pPr>
            <w:r w:rsidRPr="0ECA35A2">
              <w:rPr>
                <w:caps/>
              </w:rPr>
              <w:t xml:space="preserve">1.2 </w:t>
            </w:r>
            <w:r w:rsidR="5F371C19" w:rsidRPr="0ECA35A2">
              <w:t>és</w:t>
            </w:r>
            <w:r w:rsidR="5F371C19" w:rsidRPr="0ECA35A2">
              <w:rPr>
                <w:caps/>
              </w:rPr>
              <w:t xml:space="preserve"> 1.9</w:t>
            </w:r>
          </w:p>
        </w:tc>
        <w:tc>
          <w:tcPr>
            <w:tcW w:w="4581" w:type="dxa"/>
          </w:tcPr>
          <w:p w14:paraId="7A4F977C" w14:textId="77777777" w:rsidR="00053ADB" w:rsidRPr="00642198" w:rsidRDefault="00053ADB" w:rsidP="0ECA35A2">
            <w:pPr>
              <w:ind w:right="-223"/>
              <w:rPr>
                <w:caps/>
                <w:sz w:val="24"/>
              </w:rPr>
            </w:pPr>
          </w:p>
        </w:tc>
        <w:tc>
          <w:tcPr>
            <w:tcW w:w="3118" w:type="dxa"/>
          </w:tcPr>
          <w:p w14:paraId="1FFB4ADF" w14:textId="77777777" w:rsidR="00053ADB" w:rsidRPr="00642198" w:rsidRDefault="00053ADB" w:rsidP="0ECA35A2">
            <w:pPr>
              <w:ind w:right="-223"/>
              <w:rPr>
                <w:caps/>
                <w:sz w:val="24"/>
              </w:rPr>
            </w:pPr>
          </w:p>
        </w:tc>
      </w:tr>
      <w:tr w:rsidR="006E1860" w:rsidRPr="006E1860" w14:paraId="2AC89403" w14:textId="78D044C9" w:rsidTr="0ECA35A2">
        <w:tc>
          <w:tcPr>
            <w:tcW w:w="1935" w:type="dxa"/>
          </w:tcPr>
          <w:p w14:paraId="74C1C131" w14:textId="2001E1F1" w:rsidR="00053ADB" w:rsidRPr="00642198" w:rsidRDefault="63179BF9" w:rsidP="0ECA35A2">
            <w:pPr>
              <w:ind w:right="-223"/>
              <w:jc w:val="center"/>
              <w:rPr>
                <w:caps/>
              </w:rPr>
            </w:pPr>
            <w:r w:rsidRPr="0ECA35A2">
              <w:rPr>
                <w:caps/>
              </w:rPr>
              <w:t>1.3</w:t>
            </w:r>
          </w:p>
        </w:tc>
        <w:tc>
          <w:tcPr>
            <w:tcW w:w="4581" w:type="dxa"/>
          </w:tcPr>
          <w:p w14:paraId="481D656B" w14:textId="77777777" w:rsidR="00053ADB" w:rsidRPr="00642198" w:rsidRDefault="00053ADB" w:rsidP="0ECA35A2">
            <w:pPr>
              <w:ind w:right="-223"/>
              <w:rPr>
                <w:caps/>
                <w:sz w:val="24"/>
              </w:rPr>
            </w:pPr>
          </w:p>
        </w:tc>
        <w:tc>
          <w:tcPr>
            <w:tcW w:w="3118" w:type="dxa"/>
          </w:tcPr>
          <w:p w14:paraId="68EBCE93" w14:textId="77777777" w:rsidR="00053ADB" w:rsidRPr="00642198" w:rsidRDefault="00053ADB" w:rsidP="0ECA35A2">
            <w:pPr>
              <w:ind w:right="-223"/>
              <w:rPr>
                <w:caps/>
                <w:sz w:val="24"/>
              </w:rPr>
            </w:pPr>
          </w:p>
        </w:tc>
      </w:tr>
      <w:tr w:rsidR="006E1860" w:rsidRPr="006E1860" w14:paraId="033C0A81" w14:textId="0592E109" w:rsidTr="0ECA35A2">
        <w:tc>
          <w:tcPr>
            <w:tcW w:w="1935" w:type="dxa"/>
          </w:tcPr>
          <w:p w14:paraId="6F7A75DB" w14:textId="006735D7" w:rsidR="00053ADB" w:rsidRPr="00642198" w:rsidRDefault="63179BF9" w:rsidP="0ECA35A2">
            <w:pPr>
              <w:ind w:right="-223"/>
              <w:jc w:val="center"/>
              <w:rPr>
                <w:caps/>
              </w:rPr>
            </w:pPr>
            <w:r w:rsidRPr="0ECA35A2">
              <w:rPr>
                <w:caps/>
              </w:rPr>
              <w:t>1.4</w:t>
            </w:r>
          </w:p>
        </w:tc>
        <w:tc>
          <w:tcPr>
            <w:tcW w:w="4581" w:type="dxa"/>
          </w:tcPr>
          <w:p w14:paraId="4808589B" w14:textId="77777777" w:rsidR="00053ADB" w:rsidRPr="00642198" w:rsidRDefault="00053ADB" w:rsidP="0ECA35A2">
            <w:pPr>
              <w:ind w:right="-223"/>
              <w:rPr>
                <w:caps/>
                <w:sz w:val="24"/>
              </w:rPr>
            </w:pPr>
          </w:p>
        </w:tc>
        <w:tc>
          <w:tcPr>
            <w:tcW w:w="3118" w:type="dxa"/>
          </w:tcPr>
          <w:p w14:paraId="6ECFD68E" w14:textId="77777777" w:rsidR="00053ADB" w:rsidRPr="00642198" w:rsidRDefault="00053ADB" w:rsidP="0ECA35A2">
            <w:pPr>
              <w:ind w:right="-223"/>
              <w:rPr>
                <w:caps/>
                <w:sz w:val="24"/>
              </w:rPr>
            </w:pPr>
          </w:p>
        </w:tc>
      </w:tr>
      <w:tr w:rsidR="006E1860" w:rsidRPr="006E1860" w14:paraId="06117602" w14:textId="4642D6E0" w:rsidTr="0ECA35A2">
        <w:tc>
          <w:tcPr>
            <w:tcW w:w="1935" w:type="dxa"/>
          </w:tcPr>
          <w:p w14:paraId="779D81BC" w14:textId="6610E0F8" w:rsidR="00053ADB" w:rsidRPr="00642198" w:rsidRDefault="63179BF9" w:rsidP="0ECA35A2">
            <w:pPr>
              <w:ind w:right="-223"/>
              <w:jc w:val="center"/>
              <w:rPr>
                <w:caps/>
              </w:rPr>
            </w:pPr>
            <w:r w:rsidRPr="0ECA35A2">
              <w:rPr>
                <w:caps/>
              </w:rPr>
              <w:t>1.5</w:t>
            </w:r>
          </w:p>
        </w:tc>
        <w:tc>
          <w:tcPr>
            <w:tcW w:w="4581" w:type="dxa"/>
          </w:tcPr>
          <w:p w14:paraId="7086FFD5" w14:textId="77777777" w:rsidR="00053ADB" w:rsidRPr="00642198" w:rsidRDefault="00053ADB" w:rsidP="0ECA35A2">
            <w:pPr>
              <w:ind w:right="-223"/>
              <w:rPr>
                <w:caps/>
                <w:sz w:val="24"/>
              </w:rPr>
            </w:pPr>
          </w:p>
        </w:tc>
        <w:tc>
          <w:tcPr>
            <w:tcW w:w="3118" w:type="dxa"/>
          </w:tcPr>
          <w:p w14:paraId="0D3A22A0" w14:textId="77777777" w:rsidR="00053ADB" w:rsidRPr="00642198" w:rsidRDefault="00053ADB" w:rsidP="0ECA35A2">
            <w:pPr>
              <w:ind w:right="-223"/>
              <w:rPr>
                <w:caps/>
                <w:sz w:val="24"/>
              </w:rPr>
            </w:pPr>
          </w:p>
        </w:tc>
      </w:tr>
      <w:tr w:rsidR="006E1860" w:rsidRPr="006E1860" w14:paraId="148716CC" w14:textId="729C6FD4" w:rsidTr="0ECA35A2">
        <w:tc>
          <w:tcPr>
            <w:tcW w:w="1935" w:type="dxa"/>
          </w:tcPr>
          <w:p w14:paraId="0E654B36" w14:textId="085CC783" w:rsidR="00053ADB" w:rsidRPr="00642198" w:rsidRDefault="04948564" w:rsidP="0ECA35A2">
            <w:pPr>
              <w:ind w:right="-223"/>
              <w:jc w:val="center"/>
              <w:rPr>
                <w:caps/>
              </w:rPr>
            </w:pPr>
            <w:r w:rsidRPr="0ECA35A2">
              <w:rPr>
                <w:caps/>
              </w:rPr>
              <w:t>1.6</w:t>
            </w:r>
          </w:p>
        </w:tc>
        <w:tc>
          <w:tcPr>
            <w:tcW w:w="4581" w:type="dxa"/>
          </w:tcPr>
          <w:p w14:paraId="5F03169B" w14:textId="77777777" w:rsidR="00053ADB" w:rsidRPr="00642198" w:rsidRDefault="00053ADB" w:rsidP="0ECA35A2">
            <w:pPr>
              <w:ind w:right="-223"/>
              <w:rPr>
                <w:caps/>
                <w:sz w:val="24"/>
              </w:rPr>
            </w:pPr>
          </w:p>
        </w:tc>
        <w:tc>
          <w:tcPr>
            <w:tcW w:w="3118" w:type="dxa"/>
          </w:tcPr>
          <w:p w14:paraId="767B0D20" w14:textId="77777777" w:rsidR="00053ADB" w:rsidRPr="00642198" w:rsidRDefault="00053ADB" w:rsidP="0ECA35A2">
            <w:pPr>
              <w:ind w:right="-223"/>
              <w:rPr>
                <w:caps/>
                <w:sz w:val="24"/>
              </w:rPr>
            </w:pPr>
          </w:p>
        </w:tc>
      </w:tr>
      <w:tr w:rsidR="006E1860" w:rsidRPr="006E1860" w14:paraId="562FC537" w14:textId="6DD36071" w:rsidTr="0ECA35A2">
        <w:tc>
          <w:tcPr>
            <w:tcW w:w="1935" w:type="dxa"/>
          </w:tcPr>
          <w:p w14:paraId="1A7EE3D0" w14:textId="5E6DED0B" w:rsidR="00053ADB" w:rsidRPr="00642198" w:rsidRDefault="04948564" w:rsidP="0ECA35A2">
            <w:pPr>
              <w:ind w:right="-223"/>
              <w:jc w:val="center"/>
              <w:rPr>
                <w:caps/>
              </w:rPr>
            </w:pPr>
            <w:r w:rsidRPr="0ECA35A2">
              <w:rPr>
                <w:caps/>
              </w:rPr>
              <w:t>1.7</w:t>
            </w:r>
          </w:p>
        </w:tc>
        <w:tc>
          <w:tcPr>
            <w:tcW w:w="4581" w:type="dxa"/>
          </w:tcPr>
          <w:p w14:paraId="10F65BE3" w14:textId="77777777" w:rsidR="00053ADB" w:rsidRPr="00642198" w:rsidRDefault="00053ADB" w:rsidP="0ECA35A2">
            <w:pPr>
              <w:ind w:right="-223"/>
              <w:rPr>
                <w:caps/>
                <w:sz w:val="24"/>
              </w:rPr>
            </w:pPr>
          </w:p>
        </w:tc>
        <w:tc>
          <w:tcPr>
            <w:tcW w:w="3118" w:type="dxa"/>
          </w:tcPr>
          <w:p w14:paraId="6127D3E6" w14:textId="77777777" w:rsidR="00053ADB" w:rsidRPr="00642198" w:rsidRDefault="00053ADB" w:rsidP="0ECA35A2">
            <w:pPr>
              <w:ind w:right="-223"/>
              <w:rPr>
                <w:caps/>
                <w:sz w:val="24"/>
              </w:rPr>
            </w:pPr>
          </w:p>
        </w:tc>
      </w:tr>
      <w:tr w:rsidR="006E1860" w:rsidRPr="006E1860" w14:paraId="29074525" w14:textId="6F33E654" w:rsidTr="0ECA35A2">
        <w:tc>
          <w:tcPr>
            <w:tcW w:w="1935" w:type="dxa"/>
          </w:tcPr>
          <w:p w14:paraId="06693C95" w14:textId="2F00CE1E" w:rsidR="00053ADB" w:rsidRPr="00642198" w:rsidRDefault="04948564" w:rsidP="0ECA35A2">
            <w:pPr>
              <w:ind w:right="-223"/>
              <w:jc w:val="center"/>
              <w:rPr>
                <w:caps/>
              </w:rPr>
            </w:pPr>
            <w:r w:rsidRPr="0ECA35A2">
              <w:rPr>
                <w:caps/>
              </w:rPr>
              <w:t>1.8</w:t>
            </w:r>
          </w:p>
        </w:tc>
        <w:tc>
          <w:tcPr>
            <w:tcW w:w="4581" w:type="dxa"/>
          </w:tcPr>
          <w:p w14:paraId="0E45DBA0" w14:textId="77777777" w:rsidR="00053ADB" w:rsidRPr="00642198" w:rsidRDefault="00053ADB" w:rsidP="0ECA35A2">
            <w:pPr>
              <w:ind w:right="-223"/>
              <w:rPr>
                <w:caps/>
                <w:sz w:val="24"/>
              </w:rPr>
            </w:pPr>
          </w:p>
        </w:tc>
        <w:tc>
          <w:tcPr>
            <w:tcW w:w="3118" w:type="dxa"/>
          </w:tcPr>
          <w:p w14:paraId="351822D9" w14:textId="77777777" w:rsidR="00053ADB" w:rsidRPr="00642198" w:rsidRDefault="00053ADB" w:rsidP="0ECA35A2">
            <w:pPr>
              <w:ind w:right="-223"/>
              <w:rPr>
                <w:caps/>
                <w:sz w:val="24"/>
              </w:rPr>
            </w:pPr>
          </w:p>
        </w:tc>
      </w:tr>
      <w:tr w:rsidR="006E1860" w:rsidRPr="006E1860" w14:paraId="1822036C" w14:textId="2A16B20F" w:rsidTr="0ECA35A2">
        <w:tc>
          <w:tcPr>
            <w:tcW w:w="1935" w:type="dxa"/>
          </w:tcPr>
          <w:p w14:paraId="7873D66E" w14:textId="3F61D0C7" w:rsidR="00053ADB" w:rsidRPr="00642198" w:rsidRDefault="04948564" w:rsidP="0ECA35A2">
            <w:pPr>
              <w:ind w:right="-223"/>
              <w:jc w:val="center"/>
              <w:rPr>
                <w:caps/>
              </w:rPr>
            </w:pPr>
            <w:r w:rsidRPr="0ECA35A2">
              <w:rPr>
                <w:caps/>
              </w:rPr>
              <w:t>1.10</w:t>
            </w:r>
          </w:p>
        </w:tc>
        <w:tc>
          <w:tcPr>
            <w:tcW w:w="4581" w:type="dxa"/>
          </w:tcPr>
          <w:p w14:paraId="0EF640D6" w14:textId="77777777" w:rsidR="00053ADB" w:rsidRPr="00642198" w:rsidRDefault="00053ADB" w:rsidP="0ECA35A2">
            <w:pPr>
              <w:ind w:right="-223"/>
              <w:rPr>
                <w:caps/>
                <w:sz w:val="24"/>
              </w:rPr>
            </w:pPr>
          </w:p>
        </w:tc>
        <w:tc>
          <w:tcPr>
            <w:tcW w:w="3118" w:type="dxa"/>
          </w:tcPr>
          <w:p w14:paraId="43B9A8D7" w14:textId="77777777" w:rsidR="00053ADB" w:rsidRPr="00642198" w:rsidRDefault="00053ADB" w:rsidP="0ECA35A2">
            <w:pPr>
              <w:ind w:right="-223"/>
              <w:rPr>
                <w:caps/>
                <w:sz w:val="24"/>
              </w:rPr>
            </w:pPr>
          </w:p>
        </w:tc>
      </w:tr>
      <w:tr w:rsidR="006E1860" w:rsidRPr="006E1860" w14:paraId="7160CB2E" w14:textId="77777777" w:rsidTr="0ECA35A2">
        <w:tc>
          <w:tcPr>
            <w:tcW w:w="1935" w:type="dxa"/>
          </w:tcPr>
          <w:p w14:paraId="4ED56D53" w14:textId="48BB499F" w:rsidR="006E1860" w:rsidRPr="00642198" w:rsidRDefault="2ADABA00" w:rsidP="0ECA35A2">
            <w:pPr>
              <w:ind w:right="-223"/>
            </w:pPr>
            <w:r w:rsidRPr="0ECA35A2">
              <w:rPr>
                <w:caps/>
              </w:rPr>
              <w:t xml:space="preserve">III. </w:t>
            </w:r>
            <w:r w:rsidR="2699BFD4" w:rsidRPr="0ECA35A2">
              <w:rPr>
                <w:caps/>
              </w:rPr>
              <w:t>A</w:t>
            </w:r>
            <w:r w:rsidR="2699BFD4" w:rsidRPr="0ECA35A2">
              <w:t>z intézmény kutatásszervezési (K+F+I+O) tevékenysége</w:t>
            </w:r>
          </w:p>
        </w:tc>
        <w:tc>
          <w:tcPr>
            <w:tcW w:w="4581" w:type="dxa"/>
          </w:tcPr>
          <w:p w14:paraId="6CCFED67" w14:textId="77777777" w:rsidR="006E1860" w:rsidRPr="00642198" w:rsidRDefault="006E1860" w:rsidP="0ECA35A2">
            <w:pPr>
              <w:ind w:right="-223"/>
              <w:rPr>
                <w:caps/>
                <w:sz w:val="24"/>
              </w:rPr>
            </w:pPr>
          </w:p>
        </w:tc>
        <w:tc>
          <w:tcPr>
            <w:tcW w:w="3118" w:type="dxa"/>
          </w:tcPr>
          <w:p w14:paraId="7FD389F7" w14:textId="77777777" w:rsidR="006E1860" w:rsidRPr="00642198" w:rsidRDefault="006E1860" w:rsidP="0ECA35A2">
            <w:pPr>
              <w:ind w:right="-223"/>
              <w:rPr>
                <w:caps/>
                <w:sz w:val="24"/>
              </w:rPr>
            </w:pPr>
          </w:p>
        </w:tc>
      </w:tr>
    </w:tbl>
    <w:p w14:paraId="78207F08" w14:textId="77777777" w:rsidR="003D7648" w:rsidRPr="00642198" w:rsidRDefault="003D7648" w:rsidP="0ECA35A2">
      <w:pPr>
        <w:ind w:right="-223"/>
        <w:rPr>
          <w:caps/>
          <w:sz w:val="24"/>
        </w:rPr>
      </w:pPr>
    </w:p>
    <w:p w14:paraId="0FE8A2E1" w14:textId="6FF89589" w:rsidR="0080442D" w:rsidRDefault="1AD2A73E" w:rsidP="0ECA35A2">
      <w:pPr>
        <w:pStyle w:val="Cmsor2"/>
        <w:numPr>
          <w:ilvl w:val="0"/>
          <w:numId w:val="0"/>
        </w:numPr>
        <w:spacing w:before="360"/>
        <w:jc w:val="both"/>
        <w:rPr>
          <w:rFonts w:cs="Times New Roman"/>
        </w:rPr>
      </w:pPr>
      <w:bookmarkStart w:id="64" w:name="_Toc203132638"/>
      <w:r w:rsidRPr="67182820">
        <w:rPr>
          <w:rFonts w:cs="Times New Roman"/>
        </w:rPr>
        <w:t>V</w:t>
      </w:r>
      <w:r w:rsidR="39C581FC" w:rsidRPr="67182820">
        <w:rPr>
          <w:rFonts w:cs="Times New Roman"/>
        </w:rPr>
        <w:t>I</w:t>
      </w:r>
      <w:r w:rsidRPr="67182820">
        <w:rPr>
          <w:rFonts w:cs="Times New Roman"/>
        </w:rPr>
        <w:t xml:space="preserve">I. sz. </w:t>
      </w:r>
      <w:r w:rsidR="30D0270E" w:rsidRPr="67182820">
        <w:rPr>
          <w:rFonts w:cs="Times New Roman"/>
        </w:rPr>
        <w:t>Képzés</w:t>
      </w:r>
      <w:r w:rsidR="4CF7ADDE" w:rsidRPr="67182820">
        <w:rPr>
          <w:rFonts w:cs="Times New Roman"/>
        </w:rPr>
        <w:t>i programok</w:t>
      </w:r>
      <w:r w:rsidR="30D0270E" w:rsidRPr="67182820">
        <w:rPr>
          <w:rFonts w:cs="Times New Roman"/>
        </w:rPr>
        <w:t xml:space="preserve"> bemutatása</w:t>
      </w:r>
      <w:bookmarkEnd w:id="64"/>
    </w:p>
    <w:p w14:paraId="76744D94" w14:textId="20162AEF" w:rsidR="00144700" w:rsidRPr="00980BEE" w:rsidRDefault="26EDE8F7" w:rsidP="0ECA35A2">
      <w:pPr>
        <w:pStyle w:val="western"/>
        <w:spacing w:before="120" w:beforeAutospacing="0" w:after="120" w:line="240" w:lineRule="auto"/>
        <w:jc w:val="both"/>
        <w:rPr>
          <w:i/>
          <w:iCs/>
          <w:sz w:val="22"/>
          <w:szCs w:val="22"/>
        </w:rPr>
      </w:pPr>
      <w:r w:rsidRPr="0ECA35A2">
        <w:rPr>
          <w:i/>
          <w:iCs/>
          <w:sz w:val="22"/>
          <w:szCs w:val="22"/>
        </w:rPr>
        <w:t xml:space="preserve">Az intézményben futó </w:t>
      </w:r>
      <w:r w:rsidR="4CF7ADDE" w:rsidRPr="0ECA35A2">
        <w:rPr>
          <w:i/>
          <w:iCs/>
          <w:sz w:val="22"/>
          <w:szCs w:val="22"/>
        </w:rPr>
        <w:t xml:space="preserve">képzési programokra </w:t>
      </w:r>
      <w:r w:rsidRPr="0ECA35A2">
        <w:rPr>
          <w:i/>
          <w:iCs/>
          <w:sz w:val="22"/>
          <w:szCs w:val="22"/>
        </w:rPr>
        <w:t>vonatkozó információk</w:t>
      </w:r>
      <w:r w:rsidR="30D0270E" w:rsidRPr="0ECA35A2">
        <w:rPr>
          <w:i/>
          <w:iCs/>
          <w:sz w:val="22"/>
          <w:szCs w:val="22"/>
        </w:rPr>
        <w:t>.</w:t>
      </w:r>
      <w:r w:rsidR="61AC70AD" w:rsidRPr="0ECA35A2">
        <w:rPr>
          <w:i/>
          <w:iCs/>
          <w:sz w:val="22"/>
          <w:szCs w:val="22"/>
        </w:rPr>
        <w:t xml:space="preserve"> </w:t>
      </w:r>
      <w:r w:rsidR="68B00184" w:rsidRPr="0ECA35A2">
        <w:rPr>
          <w:i/>
          <w:iCs/>
          <w:sz w:val="22"/>
          <w:szCs w:val="22"/>
        </w:rPr>
        <w:t>A</w:t>
      </w:r>
      <w:r w:rsidR="61AC70AD" w:rsidRPr="0ECA35A2">
        <w:rPr>
          <w:i/>
          <w:iCs/>
          <w:sz w:val="22"/>
          <w:szCs w:val="22"/>
        </w:rPr>
        <w:t xml:space="preserve"> képzési programok folyamatos figyelemmel kísérése körében kérjük a képzési portfólió bemutatás</w:t>
      </w:r>
      <w:r w:rsidR="4CF7ADDE" w:rsidRPr="0ECA35A2">
        <w:rPr>
          <w:i/>
          <w:iCs/>
          <w:sz w:val="22"/>
          <w:szCs w:val="22"/>
        </w:rPr>
        <w:t>át</w:t>
      </w:r>
      <w:r w:rsidR="242096AD" w:rsidRPr="0ECA35A2">
        <w:rPr>
          <w:i/>
          <w:iCs/>
          <w:sz w:val="22"/>
          <w:szCs w:val="22"/>
        </w:rPr>
        <w:t xml:space="preserve"> (ld. Fogalomtár)</w:t>
      </w:r>
      <w:r w:rsidR="44ED568B" w:rsidRPr="0ECA35A2">
        <w:rPr>
          <w:i/>
          <w:iCs/>
          <w:sz w:val="22"/>
          <w:szCs w:val="22"/>
        </w:rPr>
        <w:t>.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597"/>
        <w:gridCol w:w="948"/>
        <w:gridCol w:w="1465"/>
        <w:gridCol w:w="920"/>
        <w:gridCol w:w="1820"/>
        <w:gridCol w:w="2103"/>
        <w:gridCol w:w="1842"/>
      </w:tblGrid>
      <w:tr w:rsidR="00E771E1" w14:paraId="623FCF22" w14:textId="0FE70313" w:rsidTr="00E771E1">
        <w:trPr>
          <w:tblHeader/>
        </w:trPr>
        <w:tc>
          <w:tcPr>
            <w:tcW w:w="597" w:type="dxa"/>
            <w:shd w:val="clear" w:color="auto" w:fill="D9D9D9" w:themeFill="background1" w:themeFillShade="D9"/>
          </w:tcPr>
          <w:p w14:paraId="79E5E648" w14:textId="77777777" w:rsidR="00E771E1" w:rsidRPr="00587BF8" w:rsidRDefault="00E771E1" w:rsidP="0ECA35A2">
            <w:pPr>
              <w:pStyle w:val="western"/>
              <w:spacing w:before="60" w:beforeAutospacing="0" w:after="60" w:line="240" w:lineRule="auto"/>
              <w:jc w:val="center"/>
              <w:rPr>
                <w:sz w:val="22"/>
                <w:szCs w:val="22"/>
              </w:rPr>
            </w:pPr>
            <w:r w:rsidRPr="0ECA35A2">
              <w:rPr>
                <w:sz w:val="22"/>
                <w:szCs w:val="22"/>
              </w:rPr>
              <w:t>Ssz.</w:t>
            </w:r>
          </w:p>
        </w:tc>
        <w:tc>
          <w:tcPr>
            <w:tcW w:w="948" w:type="dxa"/>
            <w:shd w:val="clear" w:color="auto" w:fill="D9D9D9" w:themeFill="background1" w:themeFillShade="D9"/>
          </w:tcPr>
          <w:p w14:paraId="03C04ACD" w14:textId="304B8D60" w:rsidR="00E771E1" w:rsidRPr="00587BF8" w:rsidRDefault="00E771E1" w:rsidP="0ECA35A2">
            <w:pPr>
              <w:pStyle w:val="western"/>
              <w:spacing w:before="60" w:beforeAutospacing="0" w:after="60" w:line="240" w:lineRule="auto"/>
              <w:jc w:val="center"/>
              <w:rPr>
                <w:sz w:val="22"/>
                <w:szCs w:val="22"/>
              </w:rPr>
            </w:pPr>
            <w:r w:rsidRPr="0ECA35A2">
              <w:rPr>
                <w:sz w:val="22"/>
                <w:szCs w:val="22"/>
              </w:rPr>
              <w:t>Képzési program neve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03024AA8" w14:textId="02BFFB49" w:rsidR="00E771E1" w:rsidRPr="00587BF8" w:rsidRDefault="00E771E1" w:rsidP="0ECA35A2">
            <w:pPr>
              <w:pStyle w:val="western"/>
              <w:spacing w:before="60" w:beforeAutospacing="0" w:after="60" w:line="240" w:lineRule="auto"/>
              <w:jc w:val="center"/>
              <w:rPr>
                <w:sz w:val="22"/>
                <w:szCs w:val="22"/>
              </w:rPr>
            </w:pPr>
            <w:r w:rsidRPr="0ECA35A2">
              <w:rPr>
                <w:sz w:val="22"/>
                <w:szCs w:val="22"/>
              </w:rPr>
              <w:t>MAB-határozat száma</w:t>
            </w:r>
          </w:p>
        </w:tc>
        <w:tc>
          <w:tcPr>
            <w:tcW w:w="920" w:type="dxa"/>
            <w:shd w:val="clear" w:color="auto" w:fill="D9D9D9" w:themeFill="background1" w:themeFillShade="D9"/>
          </w:tcPr>
          <w:p w14:paraId="09F6BAA5" w14:textId="40225054" w:rsidR="00E771E1" w:rsidRPr="00587BF8" w:rsidRDefault="00E771E1" w:rsidP="0ECA35A2">
            <w:pPr>
              <w:pStyle w:val="western"/>
              <w:spacing w:before="60" w:beforeAutospacing="0" w:after="60" w:line="240" w:lineRule="auto"/>
              <w:jc w:val="center"/>
              <w:rPr>
                <w:sz w:val="22"/>
                <w:szCs w:val="22"/>
              </w:rPr>
            </w:pPr>
            <w:r w:rsidRPr="0ECA35A2">
              <w:rPr>
                <w:sz w:val="22"/>
                <w:szCs w:val="22"/>
              </w:rPr>
              <w:t>MAB-döntés</w:t>
            </w:r>
          </w:p>
        </w:tc>
        <w:tc>
          <w:tcPr>
            <w:tcW w:w="1820" w:type="dxa"/>
            <w:shd w:val="clear" w:color="auto" w:fill="D9D9D9" w:themeFill="background1" w:themeFillShade="D9"/>
          </w:tcPr>
          <w:p w14:paraId="5962F47B" w14:textId="2338A9C6" w:rsidR="00E771E1" w:rsidRPr="00587BF8" w:rsidRDefault="00E771E1" w:rsidP="0ECA35A2">
            <w:pPr>
              <w:pStyle w:val="western"/>
              <w:spacing w:before="60" w:beforeAutospacing="0" w:after="60" w:line="240" w:lineRule="auto"/>
              <w:jc w:val="center"/>
              <w:rPr>
                <w:sz w:val="22"/>
                <w:szCs w:val="22"/>
              </w:rPr>
            </w:pPr>
            <w:r w:rsidRPr="0ECA35A2">
              <w:rPr>
                <w:sz w:val="22"/>
                <w:szCs w:val="22"/>
              </w:rPr>
              <w:t>A képzési program Nftv. 15. § (1) bekezdése szerinti felülvizsgálatának utolsó időpontja</w:t>
            </w:r>
          </w:p>
        </w:tc>
        <w:tc>
          <w:tcPr>
            <w:tcW w:w="2103" w:type="dxa"/>
            <w:shd w:val="clear" w:color="auto" w:fill="D9D9D9" w:themeFill="background1" w:themeFillShade="D9"/>
          </w:tcPr>
          <w:p w14:paraId="4449E76B" w14:textId="4819B53E" w:rsidR="00E771E1" w:rsidRPr="00587BF8" w:rsidRDefault="00E771E1" w:rsidP="00E771E1">
            <w:pPr>
              <w:pStyle w:val="western"/>
              <w:spacing w:before="60" w:beforeAutospacing="0" w:after="60" w:line="240" w:lineRule="auto"/>
              <w:jc w:val="center"/>
              <w:rPr>
                <w:sz w:val="22"/>
                <w:szCs w:val="22"/>
              </w:rPr>
            </w:pPr>
            <w:r w:rsidRPr="0ECA35A2">
              <w:rPr>
                <w:sz w:val="22"/>
                <w:szCs w:val="22"/>
              </w:rPr>
              <w:t>Felülvizsgálati eredményt összefoglaló dokumentum linkje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C6DB0DE" w14:textId="01C9F48B" w:rsidR="00E771E1" w:rsidRPr="0ECA35A2" w:rsidRDefault="00E771E1" w:rsidP="0ECA35A2">
            <w:pPr>
              <w:pStyle w:val="western"/>
              <w:spacing w:before="60" w:beforeAutospacing="0" w:after="6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Intézkedés bemutatása (amennyiben történt ilyen)</w:t>
            </w:r>
          </w:p>
        </w:tc>
      </w:tr>
      <w:tr w:rsidR="00E771E1" w14:paraId="095DE0A9" w14:textId="0726FAA3" w:rsidTr="00E771E1">
        <w:tc>
          <w:tcPr>
            <w:tcW w:w="597" w:type="dxa"/>
          </w:tcPr>
          <w:p w14:paraId="44FA2E55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  <w:tc>
          <w:tcPr>
            <w:tcW w:w="948" w:type="dxa"/>
          </w:tcPr>
          <w:p w14:paraId="4CD04AB2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  <w:tc>
          <w:tcPr>
            <w:tcW w:w="1465" w:type="dxa"/>
          </w:tcPr>
          <w:p w14:paraId="6DCE6401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  <w:tc>
          <w:tcPr>
            <w:tcW w:w="920" w:type="dxa"/>
          </w:tcPr>
          <w:p w14:paraId="21DF764C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  <w:tc>
          <w:tcPr>
            <w:tcW w:w="1820" w:type="dxa"/>
          </w:tcPr>
          <w:p w14:paraId="14CA05DF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  <w:tc>
          <w:tcPr>
            <w:tcW w:w="2103" w:type="dxa"/>
          </w:tcPr>
          <w:p w14:paraId="255001B2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  <w:tc>
          <w:tcPr>
            <w:tcW w:w="1842" w:type="dxa"/>
          </w:tcPr>
          <w:p w14:paraId="7D69E55A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</w:tr>
      <w:tr w:rsidR="00E771E1" w14:paraId="4032A610" w14:textId="629098FE" w:rsidTr="00E771E1">
        <w:tc>
          <w:tcPr>
            <w:tcW w:w="597" w:type="dxa"/>
          </w:tcPr>
          <w:p w14:paraId="71806272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  <w:tc>
          <w:tcPr>
            <w:tcW w:w="948" w:type="dxa"/>
          </w:tcPr>
          <w:p w14:paraId="654DB250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  <w:tc>
          <w:tcPr>
            <w:tcW w:w="1465" w:type="dxa"/>
          </w:tcPr>
          <w:p w14:paraId="70BE8D7D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  <w:tc>
          <w:tcPr>
            <w:tcW w:w="920" w:type="dxa"/>
          </w:tcPr>
          <w:p w14:paraId="5946D9DD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  <w:tc>
          <w:tcPr>
            <w:tcW w:w="1820" w:type="dxa"/>
          </w:tcPr>
          <w:p w14:paraId="0E20CB08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  <w:tc>
          <w:tcPr>
            <w:tcW w:w="2103" w:type="dxa"/>
          </w:tcPr>
          <w:p w14:paraId="1B1999EC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  <w:tc>
          <w:tcPr>
            <w:tcW w:w="1842" w:type="dxa"/>
          </w:tcPr>
          <w:p w14:paraId="604A264F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</w:tr>
      <w:tr w:rsidR="00E771E1" w14:paraId="1CB9FE00" w14:textId="17AC7CF8" w:rsidTr="00E771E1">
        <w:tc>
          <w:tcPr>
            <w:tcW w:w="597" w:type="dxa"/>
          </w:tcPr>
          <w:p w14:paraId="653D39A7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  <w:tc>
          <w:tcPr>
            <w:tcW w:w="948" w:type="dxa"/>
          </w:tcPr>
          <w:p w14:paraId="78D9B439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  <w:tc>
          <w:tcPr>
            <w:tcW w:w="1465" w:type="dxa"/>
          </w:tcPr>
          <w:p w14:paraId="52E3F8E0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  <w:tc>
          <w:tcPr>
            <w:tcW w:w="920" w:type="dxa"/>
          </w:tcPr>
          <w:p w14:paraId="0ECF811F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  <w:tc>
          <w:tcPr>
            <w:tcW w:w="1820" w:type="dxa"/>
          </w:tcPr>
          <w:p w14:paraId="49992A46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  <w:tc>
          <w:tcPr>
            <w:tcW w:w="2103" w:type="dxa"/>
          </w:tcPr>
          <w:p w14:paraId="13F7991F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  <w:tc>
          <w:tcPr>
            <w:tcW w:w="1842" w:type="dxa"/>
          </w:tcPr>
          <w:p w14:paraId="4F42E885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</w:tr>
      <w:tr w:rsidR="00E771E1" w14:paraId="45B4D020" w14:textId="54DF1985" w:rsidTr="00E771E1">
        <w:tc>
          <w:tcPr>
            <w:tcW w:w="597" w:type="dxa"/>
          </w:tcPr>
          <w:p w14:paraId="4DE51354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  <w:tc>
          <w:tcPr>
            <w:tcW w:w="948" w:type="dxa"/>
          </w:tcPr>
          <w:p w14:paraId="68236F7B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  <w:tc>
          <w:tcPr>
            <w:tcW w:w="1465" w:type="dxa"/>
          </w:tcPr>
          <w:p w14:paraId="3278A617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  <w:tc>
          <w:tcPr>
            <w:tcW w:w="920" w:type="dxa"/>
          </w:tcPr>
          <w:p w14:paraId="5988831E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  <w:tc>
          <w:tcPr>
            <w:tcW w:w="1820" w:type="dxa"/>
          </w:tcPr>
          <w:p w14:paraId="651AE9AB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  <w:tc>
          <w:tcPr>
            <w:tcW w:w="2103" w:type="dxa"/>
          </w:tcPr>
          <w:p w14:paraId="548321CE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  <w:tc>
          <w:tcPr>
            <w:tcW w:w="1842" w:type="dxa"/>
          </w:tcPr>
          <w:p w14:paraId="0DE2F00A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</w:tr>
      <w:tr w:rsidR="00E771E1" w14:paraId="2BA18C89" w14:textId="561F789D" w:rsidTr="00E771E1">
        <w:tc>
          <w:tcPr>
            <w:tcW w:w="597" w:type="dxa"/>
          </w:tcPr>
          <w:p w14:paraId="7D5C5AF5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  <w:tc>
          <w:tcPr>
            <w:tcW w:w="948" w:type="dxa"/>
          </w:tcPr>
          <w:p w14:paraId="5B1A75F1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  <w:tc>
          <w:tcPr>
            <w:tcW w:w="1465" w:type="dxa"/>
          </w:tcPr>
          <w:p w14:paraId="212B9204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  <w:tc>
          <w:tcPr>
            <w:tcW w:w="920" w:type="dxa"/>
          </w:tcPr>
          <w:p w14:paraId="1F8D79C6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  <w:tc>
          <w:tcPr>
            <w:tcW w:w="1820" w:type="dxa"/>
          </w:tcPr>
          <w:p w14:paraId="11855E00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  <w:tc>
          <w:tcPr>
            <w:tcW w:w="2103" w:type="dxa"/>
          </w:tcPr>
          <w:p w14:paraId="4473DAE6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  <w:tc>
          <w:tcPr>
            <w:tcW w:w="1842" w:type="dxa"/>
          </w:tcPr>
          <w:p w14:paraId="1062F5BB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</w:tr>
      <w:tr w:rsidR="00E771E1" w14:paraId="068C7E79" w14:textId="3F79C07B" w:rsidTr="00E771E1">
        <w:tc>
          <w:tcPr>
            <w:tcW w:w="597" w:type="dxa"/>
          </w:tcPr>
          <w:p w14:paraId="4A7041CB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  <w:tc>
          <w:tcPr>
            <w:tcW w:w="948" w:type="dxa"/>
          </w:tcPr>
          <w:p w14:paraId="4F98F085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  <w:tc>
          <w:tcPr>
            <w:tcW w:w="1465" w:type="dxa"/>
          </w:tcPr>
          <w:p w14:paraId="39500E1C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  <w:tc>
          <w:tcPr>
            <w:tcW w:w="920" w:type="dxa"/>
          </w:tcPr>
          <w:p w14:paraId="4F3A224F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  <w:tc>
          <w:tcPr>
            <w:tcW w:w="1820" w:type="dxa"/>
          </w:tcPr>
          <w:p w14:paraId="04431E40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  <w:tc>
          <w:tcPr>
            <w:tcW w:w="2103" w:type="dxa"/>
          </w:tcPr>
          <w:p w14:paraId="1DEC1FCB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  <w:tc>
          <w:tcPr>
            <w:tcW w:w="1842" w:type="dxa"/>
          </w:tcPr>
          <w:p w14:paraId="3CD9F557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</w:tr>
      <w:tr w:rsidR="00E771E1" w14:paraId="09F9E5FD" w14:textId="10A5EF76" w:rsidTr="00E771E1">
        <w:tc>
          <w:tcPr>
            <w:tcW w:w="597" w:type="dxa"/>
          </w:tcPr>
          <w:p w14:paraId="66368552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  <w:tc>
          <w:tcPr>
            <w:tcW w:w="948" w:type="dxa"/>
          </w:tcPr>
          <w:p w14:paraId="54A59585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  <w:tc>
          <w:tcPr>
            <w:tcW w:w="1465" w:type="dxa"/>
          </w:tcPr>
          <w:p w14:paraId="6F65FD62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  <w:tc>
          <w:tcPr>
            <w:tcW w:w="920" w:type="dxa"/>
          </w:tcPr>
          <w:p w14:paraId="36B69249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  <w:tc>
          <w:tcPr>
            <w:tcW w:w="1820" w:type="dxa"/>
          </w:tcPr>
          <w:p w14:paraId="1516D3C3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  <w:tc>
          <w:tcPr>
            <w:tcW w:w="2103" w:type="dxa"/>
          </w:tcPr>
          <w:p w14:paraId="27C6A021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  <w:tc>
          <w:tcPr>
            <w:tcW w:w="1842" w:type="dxa"/>
          </w:tcPr>
          <w:p w14:paraId="48E04813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</w:tr>
      <w:tr w:rsidR="00E771E1" w14:paraId="23EA1579" w14:textId="5F39E24F" w:rsidTr="00E771E1">
        <w:tc>
          <w:tcPr>
            <w:tcW w:w="597" w:type="dxa"/>
          </w:tcPr>
          <w:p w14:paraId="5C70C4DD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  <w:tc>
          <w:tcPr>
            <w:tcW w:w="948" w:type="dxa"/>
          </w:tcPr>
          <w:p w14:paraId="6D3D3E08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  <w:tc>
          <w:tcPr>
            <w:tcW w:w="1465" w:type="dxa"/>
          </w:tcPr>
          <w:p w14:paraId="61819A63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  <w:tc>
          <w:tcPr>
            <w:tcW w:w="920" w:type="dxa"/>
          </w:tcPr>
          <w:p w14:paraId="440CADF1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  <w:tc>
          <w:tcPr>
            <w:tcW w:w="1820" w:type="dxa"/>
          </w:tcPr>
          <w:p w14:paraId="3579D88F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  <w:tc>
          <w:tcPr>
            <w:tcW w:w="2103" w:type="dxa"/>
          </w:tcPr>
          <w:p w14:paraId="1E75AFE8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  <w:tc>
          <w:tcPr>
            <w:tcW w:w="1842" w:type="dxa"/>
          </w:tcPr>
          <w:p w14:paraId="4AABCFA2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</w:tr>
      <w:tr w:rsidR="00E771E1" w14:paraId="7D4F95FA" w14:textId="3C495903" w:rsidTr="00E771E1">
        <w:tc>
          <w:tcPr>
            <w:tcW w:w="597" w:type="dxa"/>
          </w:tcPr>
          <w:p w14:paraId="420B2B77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  <w:tc>
          <w:tcPr>
            <w:tcW w:w="948" w:type="dxa"/>
          </w:tcPr>
          <w:p w14:paraId="418F5B55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  <w:tc>
          <w:tcPr>
            <w:tcW w:w="1465" w:type="dxa"/>
          </w:tcPr>
          <w:p w14:paraId="33AFA352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  <w:tc>
          <w:tcPr>
            <w:tcW w:w="920" w:type="dxa"/>
          </w:tcPr>
          <w:p w14:paraId="741959A7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  <w:tc>
          <w:tcPr>
            <w:tcW w:w="1820" w:type="dxa"/>
          </w:tcPr>
          <w:p w14:paraId="0B9145D8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  <w:tc>
          <w:tcPr>
            <w:tcW w:w="2103" w:type="dxa"/>
          </w:tcPr>
          <w:p w14:paraId="5F3131C7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  <w:tc>
          <w:tcPr>
            <w:tcW w:w="1842" w:type="dxa"/>
          </w:tcPr>
          <w:p w14:paraId="64E895CA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</w:tr>
      <w:tr w:rsidR="00E771E1" w14:paraId="09A176F3" w14:textId="49C74E15" w:rsidTr="00E771E1">
        <w:tc>
          <w:tcPr>
            <w:tcW w:w="597" w:type="dxa"/>
          </w:tcPr>
          <w:p w14:paraId="677DCDCB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  <w:tc>
          <w:tcPr>
            <w:tcW w:w="948" w:type="dxa"/>
          </w:tcPr>
          <w:p w14:paraId="604CD5A9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  <w:tc>
          <w:tcPr>
            <w:tcW w:w="1465" w:type="dxa"/>
          </w:tcPr>
          <w:p w14:paraId="7EADAA54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  <w:tc>
          <w:tcPr>
            <w:tcW w:w="920" w:type="dxa"/>
          </w:tcPr>
          <w:p w14:paraId="676C54F8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  <w:tc>
          <w:tcPr>
            <w:tcW w:w="1820" w:type="dxa"/>
          </w:tcPr>
          <w:p w14:paraId="4204A30F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  <w:tc>
          <w:tcPr>
            <w:tcW w:w="2103" w:type="dxa"/>
          </w:tcPr>
          <w:p w14:paraId="46F03EAE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  <w:tc>
          <w:tcPr>
            <w:tcW w:w="1842" w:type="dxa"/>
          </w:tcPr>
          <w:p w14:paraId="7E0B6473" w14:textId="77777777" w:rsidR="00E771E1" w:rsidRDefault="00E771E1" w:rsidP="0ECA35A2">
            <w:pPr>
              <w:pStyle w:val="western"/>
              <w:spacing w:before="60" w:beforeAutospacing="0" w:after="60" w:line="240" w:lineRule="auto"/>
              <w:jc w:val="both"/>
            </w:pPr>
          </w:p>
        </w:tc>
      </w:tr>
    </w:tbl>
    <w:p w14:paraId="4D827E14" w14:textId="51A0A0AF" w:rsidR="002B5B8F" w:rsidRPr="00601AD1" w:rsidRDefault="002B5B8F" w:rsidP="00E771E1">
      <w:pPr>
        <w:ind w:right="-223"/>
      </w:pPr>
    </w:p>
    <w:p w14:paraId="1588FD66" w14:textId="7528F1F8" w:rsidR="004242CE" w:rsidRPr="004242CE" w:rsidRDefault="67B2B126" w:rsidP="0ECA35A2">
      <w:pPr>
        <w:pStyle w:val="Cmsor2"/>
        <w:numPr>
          <w:ilvl w:val="0"/>
          <w:numId w:val="0"/>
        </w:numPr>
        <w:spacing w:before="360"/>
        <w:rPr>
          <w:rFonts w:cs="Times New Roman"/>
        </w:rPr>
      </w:pPr>
      <w:bookmarkStart w:id="65" w:name="_Toc193970154"/>
      <w:bookmarkStart w:id="66" w:name="_Toc203132639"/>
      <w:bookmarkEnd w:id="65"/>
      <w:r w:rsidRPr="67182820">
        <w:rPr>
          <w:rFonts w:cs="Times New Roman"/>
        </w:rPr>
        <w:t>VII</w:t>
      </w:r>
      <w:r w:rsidR="4BA62E52" w:rsidRPr="67182820">
        <w:rPr>
          <w:rFonts w:cs="Times New Roman"/>
        </w:rPr>
        <w:t>I</w:t>
      </w:r>
      <w:r w:rsidRPr="67182820">
        <w:rPr>
          <w:rFonts w:cs="Times New Roman"/>
        </w:rPr>
        <w:t xml:space="preserve">. sz. </w:t>
      </w:r>
      <w:r w:rsidR="4CF7ADDE" w:rsidRPr="67182820">
        <w:rPr>
          <w:rFonts w:cs="Times New Roman"/>
        </w:rPr>
        <w:t>Felsőoktatással, tudománnyal kapcsolatos dokumentumok implementálásának bemutatása</w:t>
      </w:r>
      <w:bookmarkEnd w:id="66"/>
    </w:p>
    <w:p w14:paraId="3D0D4623" w14:textId="51851B7C" w:rsidR="004242CE" w:rsidRPr="000F1F73" w:rsidRDefault="6B580CC7" w:rsidP="0ECA35A2">
      <w:pPr>
        <w:spacing w:after="120"/>
        <w:ind w:right="-221"/>
        <w:jc w:val="both"/>
        <w:rPr>
          <w:i/>
          <w:iCs/>
          <w:color w:val="000000" w:themeColor="text1"/>
        </w:rPr>
      </w:pPr>
      <w:r w:rsidRPr="0ECA35A2">
        <w:rPr>
          <w:i/>
          <w:iCs/>
          <w:color w:val="000000" w:themeColor="text1"/>
        </w:rPr>
        <w:t>Az intézmény figyelembe veszi tudományos tevékenysége tervezése során az Európai Felsőoktatási Térség nyilatkozataiban, közpolitikai dokumentumaiban foglaltakat. Mutassa be, hogy ezeket hol és hogyan implementálta.</w:t>
      </w:r>
    </w:p>
    <w:tbl>
      <w:tblPr>
        <w:tblW w:w="100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977"/>
        <w:gridCol w:w="3050"/>
        <w:gridCol w:w="1162"/>
      </w:tblGrid>
      <w:tr w:rsidR="004242CE" w:rsidRPr="004242CE" w14:paraId="1509886B" w14:textId="77777777" w:rsidTr="0ECA35A2">
        <w:trPr>
          <w:trHeight w:val="46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D5848F" w14:textId="77777777" w:rsidR="004242CE" w:rsidRPr="00587BF8" w:rsidRDefault="55BABFEA" w:rsidP="0ECA35A2">
            <w:pPr>
              <w:jc w:val="center"/>
              <w:rPr>
                <w:color w:val="000000"/>
                <w:szCs w:val="22"/>
              </w:rPr>
            </w:pPr>
            <w:r w:rsidRPr="0ECA35A2">
              <w:rPr>
                <w:color w:val="000000" w:themeColor="text1"/>
                <w:szCs w:val="22"/>
              </w:rPr>
              <w:t>Tudománnyal kapcsolatos állásfoglalás, nyilatkozat, határozat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A0E451" w14:textId="77777777" w:rsidR="004242CE" w:rsidRPr="00587BF8" w:rsidRDefault="55BABFEA" w:rsidP="0ECA35A2">
            <w:pPr>
              <w:jc w:val="center"/>
              <w:rPr>
                <w:color w:val="000000"/>
                <w:szCs w:val="22"/>
              </w:rPr>
            </w:pPr>
            <w:r w:rsidRPr="0ECA35A2">
              <w:rPr>
                <w:color w:val="000000" w:themeColor="text1"/>
                <w:szCs w:val="22"/>
              </w:rPr>
              <w:t>Ismeri, de nem implementálta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63D60F" w14:textId="77777777" w:rsidR="004242CE" w:rsidRPr="00587BF8" w:rsidRDefault="55BABFEA" w:rsidP="0ECA35A2">
            <w:pPr>
              <w:jc w:val="center"/>
              <w:rPr>
                <w:color w:val="000000"/>
                <w:szCs w:val="22"/>
              </w:rPr>
            </w:pPr>
            <w:r w:rsidRPr="0ECA35A2">
              <w:rPr>
                <w:color w:val="000000" w:themeColor="text1"/>
                <w:szCs w:val="22"/>
              </w:rPr>
              <w:t>Implementálta, a következőképpen: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17E71A" w14:textId="77777777" w:rsidR="004242CE" w:rsidRPr="00587BF8" w:rsidRDefault="55BABFEA" w:rsidP="0ECA35A2">
            <w:pPr>
              <w:jc w:val="center"/>
              <w:rPr>
                <w:color w:val="000000"/>
                <w:szCs w:val="22"/>
              </w:rPr>
            </w:pPr>
            <w:r w:rsidRPr="0ECA35A2">
              <w:rPr>
                <w:color w:val="000000" w:themeColor="text1"/>
                <w:szCs w:val="22"/>
              </w:rPr>
              <w:t>Nem ismeri</w:t>
            </w:r>
          </w:p>
        </w:tc>
      </w:tr>
      <w:tr w:rsidR="004242CE" w:rsidRPr="004242CE" w14:paraId="6769B38F" w14:textId="77777777" w:rsidTr="0ECA35A2">
        <w:trPr>
          <w:trHeight w:val="23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33EA6" w14:textId="29586E24" w:rsidR="004242CE" w:rsidRPr="004242CE" w:rsidRDefault="55BABFEA" w:rsidP="0ECA35A2">
            <w:r w:rsidRPr="0ECA35A2">
              <w:t>Lisszaboni Elismerési Egyezmény (1997)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3FB60" w14:textId="77777777" w:rsidR="004242CE" w:rsidRPr="004242CE" w:rsidRDefault="55BABFEA" w:rsidP="0ECA35A2">
            <w:pPr>
              <w:rPr>
                <w:color w:val="000000"/>
              </w:rPr>
            </w:pPr>
            <w:r w:rsidRPr="0ECA35A2">
              <w:rPr>
                <w:color w:val="000000" w:themeColor="text1"/>
              </w:rPr>
              <w:t> 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F7082" w14:textId="77777777" w:rsidR="004242CE" w:rsidRPr="004242CE" w:rsidRDefault="55BABFEA" w:rsidP="0ECA35A2">
            <w:pPr>
              <w:rPr>
                <w:color w:val="000000"/>
              </w:rPr>
            </w:pPr>
            <w:r w:rsidRPr="0ECA35A2">
              <w:rPr>
                <w:color w:val="000000" w:themeColor="text1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14E0" w14:textId="77777777" w:rsidR="004242CE" w:rsidRPr="004242CE" w:rsidRDefault="55BABFEA" w:rsidP="0ECA35A2">
            <w:pPr>
              <w:rPr>
                <w:color w:val="000000"/>
              </w:rPr>
            </w:pPr>
            <w:r w:rsidRPr="0ECA35A2">
              <w:rPr>
                <w:color w:val="000000" w:themeColor="text1"/>
              </w:rPr>
              <w:t> </w:t>
            </w:r>
          </w:p>
        </w:tc>
      </w:tr>
      <w:tr w:rsidR="004242CE" w:rsidRPr="004242CE" w14:paraId="391D478C" w14:textId="77777777" w:rsidTr="0ECA35A2">
        <w:trPr>
          <w:trHeight w:val="69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60C6" w14:textId="77777777" w:rsidR="004242CE" w:rsidRPr="00B13CEC" w:rsidRDefault="5F588825" w:rsidP="0ECA35A2">
            <w:pPr>
              <w:rPr>
                <w:lang w:val="en-US"/>
              </w:rPr>
            </w:pPr>
            <w:r w:rsidRPr="00B13CEC">
              <w:rPr>
                <w:lang w:val="en-US"/>
              </w:rPr>
              <w:t>CoARA Agreement on Reforming Research Assessment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BB56A" w14:textId="77777777" w:rsidR="004242CE" w:rsidRPr="004242CE" w:rsidRDefault="55BABFEA" w:rsidP="0ECA35A2">
            <w:pPr>
              <w:rPr>
                <w:color w:val="000000"/>
              </w:rPr>
            </w:pPr>
            <w:r w:rsidRPr="0ECA35A2">
              <w:rPr>
                <w:color w:val="000000" w:themeColor="text1"/>
              </w:rPr>
              <w:t> 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B7495" w14:textId="77777777" w:rsidR="004242CE" w:rsidRPr="004242CE" w:rsidRDefault="55BABFEA" w:rsidP="0ECA35A2">
            <w:pPr>
              <w:rPr>
                <w:color w:val="000000"/>
              </w:rPr>
            </w:pPr>
            <w:r w:rsidRPr="0ECA35A2">
              <w:rPr>
                <w:color w:val="000000" w:themeColor="text1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44023" w14:textId="77777777" w:rsidR="004242CE" w:rsidRPr="004242CE" w:rsidRDefault="55BABFEA" w:rsidP="0ECA35A2">
            <w:pPr>
              <w:rPr>
                <w:color w:val="000000"/>
              </w:rPr>
            </w:pPr>
            <w:r w:rsidRPr="0ECA35A2">
              <w:rPr>
                <w:color w:val="000000" w:themeColor="text1"/>
              </w:rPr>
              <w:t> </w:t>
            </w:r>
          </w:p>
        </w:tc>
      </w:tr>
      <w:tr w:rsidR="004242CE" w:rsidRPr="004242CE" w14:paraId="1E03AB0E" w14:textId="77777777" w:rsidTr="0ECA35A2">
        <w:trPr>
          <w:trHeight w:val="79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8E9E" w14:textId="77777777" w:rsidR="004242CE" w:rsidRPr="00B13CEC" w:rsidRDefault="019230AC" w:rsidP="0ECA35A2">
            <w:pPr>
              <w:rPr>
                <w:lang w:val="en-US"/>
              </w:rPr>
            </w:pPr>
            <w:r w:rsidRPr="00B13CEC">
              <w:rPr>
                <w:lang w:val="en-US"/>
              </w:rPr>
              <w:t>Commission presents European Skills Agenda for sustainable competitiveness, social fairness and resilience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DC859" w14:textId="77777777" w:rsidR="004242CE" w:rsidRPr="004242CE" w:rsidRDefault="55BABFEA" w:rsidP="0ECA35A2">
            <w:pPr>
              <w:rPr>
                <w:color w:val="000000"/>
              </w:rPr>
            </w:pPr>
            <w:r w:rsidRPr="0ECA35A2">
              <w:rPr>
                <w:color w:val="000000" w:themeColor="text1"/>
              </w:rPr>
              <w:t> 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BC3DD" w14:textId="77777777" w:rsidR="004242CE" w:rsidRPr="004242CE" w:rsidRDefault="55BABFEA" w:rsidP="0ECA35A2">
            <w:pPr>
              <w:rPr>
                <w:color w:val="000000"/>
              </w:rPr>
            </w:pPr>
            <w:r w:rsidRPr="0ECA35A2">
              <w:rPr>
                <w:color w:val="000000" w:themeColor="text1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5E4B4" w14:textId="77777777" w:rsidR="004242CE" w:rsidRPr="004242CE" w:rsidRDefault="55BABFEA" w:rsidP="0ECA35A2">
            <w:pPr>
              <w:rPr>
                <w:color w:val="000000"/>
              </w:rPr>
            </w:pPr>
            <w:r w:rsidRPr="0ECA35A2">
              <w:rPr>
                <w:color w:val="000000" w:themeColor="text1"/>
              </w:rPr>
              <w:t> </w:t>
            </w:r>
          </w:p>
        </w:tc>
      </w:tr>
      <w:tr w:rsidR="004242CE" w:rsidRPr="004242CE" w14:paraId="6B1DFEEC" w14:textId="77777777" w:rsidTr="0ECA35A2">
        <w:trPr>
          <w:trHeight w:val="48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5ED83" w14:textId="794E1E7F" w:rsidR="004242CE" w:rsidRPr="004242CE" w:rsidRDefault="76DB923C" w:rsidP="0ECA35A2">
            <w:r w:rsidRPr="0ECA35A2">
              <w:t>European Research Area (ERA)</w:t>
            </w:r>
            <w:r w:rsidR="00804C7B">
              <w:t xml:space="preserve"> értékei és célkitűzései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A9219" w14:textId="77777777" w:rsidR="004242CE" w:rsidRPr="004242CE" w:rsidRDefault="55BABFEA" w:rsidP="0ECA35A2">
            <w:pPr>
              <w:rPr>
                <w:color w:val="000000"/>
              </w:rPr>
            </w:pPr>
            <w:r w:rsidRPr="0ECA35A2">
              <w:rPr>
                <w:color w:val="000000" w:themeColor="text1"/>
              </w:rPr>
              <w:t> 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37AC2" w14:textId="77777777" w:rsidR="004242CE" w:rsidRPr="004242CE" w:rsidRDefault="55BABFEA" w:rsidP="0ECA35A2">
            <w:pPr>
              <w:rPr>
                <w:color w:val="000000"/>
              </w:rPr>
            </w:pPr>
            <w:r w:rsidRPr="0ECA35A2">
              <w:rPr>
                <w:color w:val="000000" w:themeColor="text1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94EB9" w14:textId="77777777" w:rsidR="004242CE" w:rsidRPr="004242CE" w:rsidRDefault="55BABFEA" w:rsidP="0ECA35A2">
            <w:pPr>
              <w:rPr>
                <w:color w:val="000000"/>
              </w:rPr>
            </w:pPr>
            <w:r w:rsidRPr="0ECA35A2">
              <w:rPr>
                <w:color w:val="000000" w:themeColor="text1"/>
              </w:rPr>
              <w:t> </w:t>
            </w:r>
          </w:p>
        </w:tc>
      </w:tr>
      <w:tr w:rsidR="004242CE" w:rsidRPr="004242CE" w14:paraId="068DB677" w14:textId="77777777" w:rsidTr="0ECA35A2">
        <w:trPr>
          <w:trHeight w:val="40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99D44" w14:textId="77777777" w:rsidR="004242CE" w:rsidRPr="004242CE" w:rsidRDefault="019230AC" w:rsidP="0ECA35A2">
            <w:r w:rsidRPr="0ECA35A2">
              <w:t>Salzburgi alapelvek (2005)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963DC" w14:textId="77777777" w:rsidR="004242CE" w:rsidRPr="004242CE" w:rsidRDefault="55BABFEA" w:rsidP="0ECA35A2">
            <w:pPr>
              <w:rPr>
                <w:color w:val="000000"/>
              </w:rPr>
            </w:pPr>
            <w:r w:rsidRPr="0ECA35A2">
              <w:rPr>
                <w:color w:val="000000" w:themeColor="text1"/>
              </w:rPr>
              <w:t> 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8C0E5" w14:textId="77777777" w:rsidR="004242CE" w:rsidRPr="004242CE" w:rsidRDefault="55BABFEA" w:rsidP="0ECA35A2">
            <w:pPr>
              <w:rPr>
                <w:color w:val="000000"/>
              </w:rPr>
            </w:pPr>
            <w:r w:rsidRPr="0ECA35A2">
              <w:rPr>
                <w:color w:val="000000" w:themeColor="text1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CE016" w14:textId="77777777" w:rsidR="004242CE" w:rsidRPr="004242CE" w:rsidRDefault="55BABFEA" w:rsidP="0ECA35A2">
            <w:pPr>
              <w:rPr>
                <w:color w:val="000000"/>
              </w:rPr>
            </w:pPr>
            <w:r w:rsidRPr="0ECA35A2">
              <w:rPr>
                <w:color w:val="000000" w:themeColor="text1"/>
              </w:rPr>
              <w:t> </w:t>
            </w:r>
          </w:p>
        </w:tc>
      </w:tr>
      <w:tr w:rsidR="004242CE" w:rsidRPr="004242CE" w14:paraId="17A64E4B" w14:textId="77777777" w:rsidTr="0ECA35A2">
        <w:trPr>
          <w:trHeight w:val="6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D9A1F" w14:textId="77777777" w:rsidR="004242CE" w:rsidRPr="004242CE" w:rsidRDefault="019230AC" w:rsidP="0ECA35A2">
            <w:r w:rsidRPr="0ECA35A2">
              <w:t>Salzburg II – Recommendations (2010)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5945B" w14:textId="77777777" w:rsidR="004242CE" w:rsidRPr="004242CE" w:rsidRDefault="55BABFEA" w:rsidP="0ECA35A2">
            <w:pPr>
              <w:rPr>
                <w:color w:val="000000"/>
              </w:rPr>
            </w:pPr>
            <w:r w:rsidRPr="0ECA35A2">
              <w:rPr>
                <w:color w:val="000000" w:themeColor="text1"/>
              </w:rPr>
              <w:t> 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94312" w14:textId="77777777" w:rsidR="004242CE" w:rsidRPr="004242CE" w:rsidRDefault="55BABFEA" w:rsidP="0ECA35A2">
            <w:pPr>
              <w:rPr>
                <w:color w:val="000000"/>
              </w:rPr>
            </w:pPr>
            <w:r w:rsidRPr="0ECA35A2">
              <w:rPr>
                <w:color w:val="000000" w:themeColor="text1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E579" w14:textId="77777777" w:rsidR="004242CE" w:rsidRPr="004242CE" w:rsidRDefault="55BABFEA" w:rsidP="0ECA35A2">
            <w:pPr>
              <w:rPr>
                <w:color w:val="000000"/>
              </w:rPr>
            </w:pPr>
            <w:r w:rsidRPr="0ECA35A2">
              <w:rPr>
                <w:color w:val="000000" w:themeColor="text1"/>
              </w:rPr>
              <w:t> </w:t>
            </w:r>
          </w:p>
        </w:tc>
      </w:tr>
      <w:tr w:rsidR="004242CE" w:rsidRPr="004242CE" w14:paraId="4F773306" w14:textId="77777777" w:rsidTr="0ECA35A2">
        <w:trPr>
          <w:trHeight w:val="932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16461F" w14:textId="77777777" w:rsidR="004242CE" w:rsidRPr="00B13CEC" w:rsidRDefault="019230AC" w:rsidP="0ECA35A2">
            <w:pPr>
              <w:rPr>
                <w:lang w:val="en-US"/>
              </w:rPr>
            </w:pPr>
            <w:r w:rsidRPr="00B13CEC">
              <w:rPr>
                <w:lang w:val="en-US"/>
              </w:rPr>
              <w:t>EUA Key considerations for the use of rankings by higher education institutions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5C5A01" w14:textId="77777777" w:rsidR="004242CE" w:rsidRPr="004242CE" w:rsidRDefault="55BABFEA" w:rsidP="0ECA35A2">
            <w:pPr>
              <w:rPr>
                <w:color w:val="000000"/>
              </w:rPr>
            </w:pPr>
            <w:r w:rsidRPr="0ECA35A2">
              <w:rPr>
                <w:color w:val="000000" w:themeColor="text1"/>
              </w:rPr>
              <w:t> 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F5A398" w14:textId="77777777" w:rsidR="004242CE" w:rsidRPr="004242CE" w:rsidRDefault="55BABFEA" w:rsidP="0ECA35A2">
            <w:pPr>
              <w:rPr>
                <w:color w:val="000000"/>
              </w:rPr>
            </w:pPr>
            <w:r w:rsidRPr="0ECA35A2">
              <w:rPr>
                <w:color w:val="000000" w:themeColor="text1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91BFC9" w14:textId="77777777" w:rsidR="004242CE" w:rsidRPr="004242CE" w:rsidRDefault="55BABFEA" w:rsidP="0ECA35A2">
            <w:pPr>
              <w:rPr>
                <w:color w:val="000000"/>
              </w:rPr>
            </w:pPr>
            <w:r w:rsidRPr="0ECA35A2">
              <w:rPr>
                <w:color w:val="000000" w:themeColor="text1"/>
              </w:rPr>
              <w:t> </w:t>
            </w:r>
          </w:p>
        </w:tc>
      </w:tr>
      <w:tr w:rsidR="004242CE" w:rsidRPr="004242CE" w14:paraId="615D6401" w14:textId="77777777" w:rsidTr="0ECA35A2">
        <w:trPr>
          <w:trHeight w:val="932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2AED3F14" w14:textId="6658D389" w:rsidR="004242CE" w:rsidRPr="004242CE" w:rsidRDefault="55BABFEA" w:rsidP="0ECA35A2">
            <w:pPr>
              <w:rPr>
                <w:color w:val="000000"/>
              </w:rPr>
            </w:pPr>
            <w:r w:rsidRPr="00B13CEC">
              <w:rPr>
                <w:color w:val="000000" w:themeColor="text1"/>
                <w:lang w:val="en-US"/>
              </w:rPr>
              <w:t>Hicks, D., Wouters, P., Waltman, L. et al. Bibliometrics: The Leiden Manifesto for research metrics. Nature</w:t>
            </w:r>
            <w:r w:rsidRPr="0ECA35A2">
              <w:rPr>
                <w:color w:val="000000" w:themeColor="text1"/>
              </w:rPr>
              <w:t xml:space="preserve"> 520, 429–431 (2015)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25DAF49B" w14:textId="77777777" w:rsidR="004242CE" w:rsidRPr="004242CE" w:rsidRDefault="55BABFEA" w:rsidP="0ECA35A2">
            <w:pPr>
              <w:rPr>
                <w:color w:val="000000"/>
              </w:rPr>
            </w:pPr>
            <w:r w:rsidRPr="0ECA35A2">
              <w:rPr>
                <w:color w:val="000000" w:themeColor="text1"/>
              </w:rPr>
              <w:t> 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5BE69A7A" w14:textId="77777777" w:rsidR="004242CE" w:rsidRPr="004242CE" w:rsidRDefault="55BABFEA" w:rsidP="0ECA35A2">
            <w:pPr>
              <w:rPr>
                <w:color w:val="000000"/>
              </w:rPr>
            </w:pPr>
            <w:r w:rsidRPr="0ECA35A2">
              <w:rPr>
                <w:color w:val="000000" w:themeColor="text1"/>
              </w:rPr>
              <w:t> 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38C10EB1" w14:textId="77777777" w:rsidR="004242CE" w:rsidRPr="004242CE" w:rsidRDefault="55BABFEA" w:rsidP="0ECA35A2">
            <w:pPr>
              <w:rPr>
                <w:color w:val="000000"/>
              </w:rPr>
            </w:pPr>
            <w:r w:rsidRPr="0ECA35A2">
              <w:rPr>
                <w:color w:val="000000" w:themeColor="text1"/>
              </w:rPr>
              <w:t> </w:t>
            </w:r>
          </w:p>
        </w:tc>
      </w:tr>
      <w:tr w:rsidR="00712456" w:rsidRPr="004242CE" w14:paraId="5EE052FD" w14:textId="77777777" w:rsidTr="0ECA35A2">
        <w:trPr>
          <w:trHeight w:val="494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77EEA86" w14:textId="12F7E503" w:rsidR="00712456" w:rsidRPr="34878C26" w:rsidRDefault="220A3A1F" w:rsidP="0ECA35A2">
            <w:pPr>
              <w:rPr>
                <w:color w:val="000000" w:themeColor="text1"/>
              </w:rPr>
            </w:pPr>
            <w:r w:rsidRPr="0ECA35A2">
              <w:rPr>
                <w:color w:val="000000" w:themeColor="text1"/>
              </w:rPr>
              <w:t xml:space="preserve">A </w:t>
            </w:r>
            <w:r w:rsidR="5FF905E5" w:rsidRPr="0ECA35A2">
              <w:rPr>
                <w:color w:val="000000" w:themeColor="text1"/>
              </w:rPr>
              <w:t>GAIN nyilatkozata az akadémiai visszaélések elleni együttes fellépésről (2024)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AF7FB29" w14:textId="77777777" w:rsidR="00712456" w:rsidRPr="34878C26" w:rsidRDefault="00712456" w:rsidP="0ECA35A2">
            <w:pPr>
              <w:rPr>
                <w:color w:val="000000" w:themeColor="text1"/>
              </w:rPr>
            </w:pPr>
          </w:p>
        </w:tc>
        <w:tc>
          <w:tcPr>
            <w:tcW w:w="30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66B1DA0" w14:textId="77777777" w:rsidR="00712456" w:rsidRPr="34878C26" w:rsidRDefault="00712456" w:rsidP="0ECA35A2">
            <w:pPr>
              <w:rPr>
                <w:color w:val="000000" w:themeColor="text1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65C52C6" w14:textId="77777777" w:rsidR="00712456" w:rsidRPr="34878C26" w:rsidRDefault="00712456" w:rsidP="0ECA35A2">
            <w:pPr>
              <w:rPr>
                <w:color w:val="000000" w:themeColor="text1"/>
              </w:rPr>
            </w:pPr>
          </w:p>
        </w:tc>
      </w:tr>
      <w:tr w:rsidR="0ECA35A2" w14:paraId="41277673" w14:textId="77777777" w:rsidTr="0ECA35A2">
        <w:trPr>
          <w:trHeight w:val="300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9E0507F" w14:textId="1A444B06" w:rsidR="21671444" w:rsidRDefault="21671444" w:rsidP="0ECA35A2">
            <w:pPr>
              <w:rPr>
                <w:szCs w:val="22"/>
              </w:rPr>
            </w:pPr>
            <w:r w:rsidRPr="00E771E1">
              <w:rPr>
                <w:szCs w:val="22"/>
              </w:rPr>
              <w:lastRenderedPageBreak/>
              <w:t>EURAXESS kutatói foglalkoztatási standardok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0F503E6" w14:textId="1388875B" w:rsidR="0ECA35A2" w:rsidRDefault="0ECA35A2" w:rsidP="0ECA35A2">
            <w:pPr>
              <w:rPr>
                <w:color w:val="000000" w:themeColor="text1"/>
              </w:rPr>
            </w:pPr>
          </w:p>
        </w:tc>
        <w:tc>
          <w:tcPr>
            <w:tcW w:w="30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2E64B61" w14:textId="4691E6CB" w:rsidR="0ECA35A2" w:rsidRDefault="0ECA35A2" w:rsidP="0ECA35A2">
            <w:pPr>
              <w:rPr>
                <w:color w:val="000000" w:themeColor="text1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625B06A" w14:textId="5409284D" w:rsidR="0ECA35A2" w:rsidRDefault="0ECA35A2" w:rsidP="0ECA35A2">
            <w:pPr>
              <w:rPr>
                <w:color w:val="000000" w:themeColor="text1"/>
              </w:rPr>
            </w:pPr>
          </w:p>
        </w:tc>
      </w:tr>
    </w:tbl>
    <w:p w14:paraId="0AB126B4" w14:textId="77777777" w:rsidR="004242CE" w:rsidRPr="00642198" w:rsidRDefault="004242CE" w:rsidP="0ECA35A2">
      <w:pPr>
        <w:ind w:right="-223"/>
        <w:rPr>
          <w:caps/>
          <w:sz w:val="24"/>
        </w:rPr>
      </w:pPr>
    </w:p>
    <w:sectPr w:rsidR="004242CE" w:rsidRPr="00642198" w:rsidSect="007F6406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304" w:right="1304" w:bottom="1304" w:left="902" w:header="288" w:footer="60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6A590" w14:textId="77777777" w:rsidR="00482084" w:rsidRDefault="00482084" w:rsidP="008011B5">
      <w:r>
        <w:separator/>
      </w:r>
    </w:p>
  </w:endnote>
  <w:endnote w:type="continuationSeparator" w:id="0">
    <w:p w14:paraId="438385EE" w14:textId="77777777" w:rsidR="00482084" w:rsidRDefault="00482084" w:rsidP="008011B5">
      <w:r>
        <w:continuationSeparator/>
      </w:r>
    </w:p>
  </w:endnote>
  <w:endnote w:type="continuationNotice" w:id="1">
    <w:p w14:paraId="04C7C807" w14:textId="77777777" w:rsidR="00482084" w:rsidRDefault="004820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-Times New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félkövér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4215650"/>
      <w:docPartObj>
        <w:docPartGallery w:val="Page Numbers (Bottom of Page)"/>
        <w:docPartUnique/>
      </w:docPartObj>
    </w:sdtPr>
    <w:sdtContent>
      <w:p w14:paraId="374353E3" w14:textId="6C31E394" w:rsidR="007F2A1B" w:rsidRDefault="007F2A1B" w:rsidP="00532BD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406">
          <w:rPr>
            <w:noProof/>
          </w:rPr>
          <w:t>20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30"/>
      <w:gridCol w:w="3230"/>
      <w:gridCol w:w="3230"/>
    </w:tblGrid>
    <w:tr w:rsidR="34878C26" w14:paraId="370170D5" w14:textId="77777777" w:rsidTr="34878C26">
      <w:trPr>
        <w:trHeight w:val="300"/>
      </w:trPr>
      <w:tc>
        <w:tcPr>
          <w:tcW w:w="3230" w:type="dxa"/>
        </w:tcPr>
        <w:p w14:paraId="42DA7382" w14:textId="0ACC06FF" w:rsidR="34878C26" w:rsidRDefault="34878C26" w:rsidP="34878C26">
          <w:pPr>
            <w:ind w:left="-115"/>
          </w:pPr>
        </w:p>
      </w:tc>
      <w:tc>
        <w:tcPr>
          <w:tcW w:w="3230" w:type="dxa"/>
        </w:tcPr>
        <w:p w14:paraId="0BA8826B" w14:textId="05AF8475" w:rsidR="34878C26" w:rsidRDefault="34878C26" w:rsidP="34878C26">
          <w:pPr>
            <w:jc w:val="center"/>
          </w:pPr>
        </w:p>
      </w:tc>
      <w:tc>
        <w:tcPr>
          <w:tcW w:w="3230" w:type="dxa"/>
        </w:tcPr>
        <w:p w14:paraId="11B4739B" w14:textId="290665C4" w:rsidR="34878C26" w:rsidRDefault="34878C26" w:rsidP="34878C26">
          <w:pPr>
            <w:ind w:right="-115"/>
            <w:jc w:val="right"/>
          </w:pPr>
        </w:p>
      </w:tc>
    </w:tr>
  </w:tbl>
  <w:p w14:paraId="69D92B70" w14:textId="5C54A085" w:rsidR="34878C26" w:rsidRDefault="34878C26" w:rsidP="34878C2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554A5" w14:textId="77777777" w:rsidR="00482084" w:rsidRDefault="00482084" w:rsidP="008011B5">
      <w:r>
        <w:separator/>
      </w:r>
    </w:p>
  </w:footnote>
  <w:footnote w:type="continuationSeparator" w:id="0">
    <w:p w14:paraId="100D70EA" w14:textId="77777777" w:rsidR="00482084" w:rsidRDefault="00482084" w:rsidP="008011B5">
      <w:r>
        <w:continuationSeparator/>
      </w:r>
    </w:p>
  </w:footnote>
  <w:footnote w:type="continuationNotice" w:id="1">
    <w:p w14:paraId="29E55E2D" w14:textId="77777777" w:rsidR="00482084" w:rsidRDefault="00482084"/>
  </w:footnote>
  <w:footnote w:id="2">
    <w:p w14:paraId="2F548187" w14:textId="77777777" w:rsidR="004C55E5" w:rsidRDefault="004C55E5" w:rsidP="004C55E5">
      <w:pPr>
        <w:pStyle w:val="Lbjegyzetszveg"/>
      </w:pPr>
      <w:r>
        <w:rPr>
          <w:rStyle w:val="Lbjegyzet-hivatkozs"/>
        </w:rPr>
        <w:footnoteRef/>
      </w:r>
      <w:r>
        <w:t xml:space="preserve"> Nftv. 44. §</w:t>
      </w:r>
    </w:p>
  </w:footnote>
  <w:footnote w:id="3">
    <w:p w14:paraId="0F954B8E" w14:textId="34091763" w:rsidR="0ECA35A2" w:rsidRDefault="0ECA35A2" w:rsidP="0ECA35A2">
      <w:pPr>
        <w:pStyle w:val="Lbjegyzetszveg"/>
      </w:pPr>
      <w:r w:rsidRPr="0ECA35A2">
        <w:rPr>
          <w:rStyle w:val="Lbjegyzet-hivatkozs"/>
        </w:rPr>
        <w:footnoteRef/>
      </w:r>
      <w:r>
        <w:t xml:space="preserve"> Nftv 49. § (5)-(6) bekezdés, 113. §.</w:t>
      </w:r>
    </w:p>
    <w:p w14:paraId="7D64BD99" w14:textId="77777777" w:rsidR="0ECA35A2" w:rsidRDefault="0ECA35A2" w:rsidP="0ECA35A2">
      <w:pPr>
        <w:pStyle w:val="Lbjegyzetszveg"/>
      </w:pPr>
    </w:p>
    <w:p w14:paraId="715EAB29" w14:textId="45039369" w:rsidR="0ECA35A2" w:rsidRDefault="0ECA35A2" w:rsidP="0ECA35A2">
      <w:pPr>
        <w:pStyle w:val="Lbjegyzetszveg"/>
      </w:pPr>
    </w:p>
  </w:footnote>
  <w:footnote w:id="4">
    <w:p w14:paraId="37967629" w14:textId="331C529A" w:rsidR="002B609D" w:rsidRDefault="002B609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9875BA">
        <w:rPr>
          <w:sz w:val="18"/>
          <w:szCs w:val="18"/>
        </w:rPr>
        <w:t>a nemzeti felsőoktatásról szóló 2011. évi CCIV. törvény egyes rendelkezéseinek végrehajtásáról szóló 87/2015. (IV. 9.) Korm. rendelet</w:t>
      </w:r>
      <w:r>
        <w:rPr>
          <w:sz w:val="18"/>
          <w:szCs w:val="18"/>
        </w:rPr>
        <w:t xml:space="preserve"> </w:t>
      </w:r>
      <w:r w:rsidRPr="002B609D">
        <w:rPr>
          <w:sz w:val="18"/>
          <w:szCs w:val="18"/>
        </w:rPr>
        <w:t xml:space="preserve">38. § (3) </w:t>
      </w:r>
      <w:r>
        <w:rPr>
          <w:sz w:val="18"/>
          <w:szCs w:val="18"/>
        </w:rPr>
        <w:t>bekezdés és 53. §.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2DE2D" w14:textId="01812E13" w:rsidR="007F2A1B" w:rsidRPr="00F7108C" w:rsidRDefault="007F2A1B" w:rsidP="00F7108C">
    <w:pPr>
      <w:pBdr>
        <w:bottom w:val="single" w:sz="4" w:space="1" w:color="auto"/>
      </w:pBdr>
      <w:jc w:val="right"/>
      <w:rPr>
        <w:b/>
        <w:bCs/>
        <w:i/>
        <w:color w:val="000000" w:themeColor="text1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58ECC" w14:textId="2EBAEE07" w:rsidR="007F6406" w:rsidRDefault="00C074EF" w:rsidP="007F6406">
    <w:pPr>
      <w:pStyle w:val="Cmsor1"/>
      <w:numPr>
        <w:ilvl w:val="0"/>
        <w:numId w:val="0"/>
      </w:num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666E667" wp14:editId="398A38A9">
              <wp:simplePos x="0" y="0"/>
              <wp:positionH relativeFrom="column">
                <wp:posOffset>3711575</wp:posOffset>
              </wp:positionH>
              <wp:positionV relativeFrom="paragraph">
                <wp:posOffset>473710</wp:posOffset>
              </wp:positionV>
              <wp:extent cx="3657600" cy="1404620"/>
              <wp:effectExtent l="0" t="0" r="0" b="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0389EF" w14:textId="34401DD6" w:rsidR="009C7304" w:rsidRDefault="009C7304">
                          <w:r>
                            <w:t>MAB Testület határozatszám: 2025/4/</w:t>
                          </w:r>
                          <w:r w:rsidR="00A92529">
                            <w:t>VII sz.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66E667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92.25pt;margin-top:37.3pt;width:4in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OhuDgIAAPc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" stroked="f">
              <v:textbox style="mso-fit-shape-to-text:t">
                <w:txbxContent>
                  <w:p w14:paraId="670389EF" w14:textId="34401DD6" w:rsidR="009C7304" w:rsidRDefault="009C7304">
                    <w:r>
                      <w:t>MAB Testület határozatszám: 2025/4/</w:t>
                    </w:r>
                    <w:r w:rsidR="00A92529">
                      <w:t>VII sz.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6CE7C20B" wp14:editId="750AEB9A">
          <wp:simplePos x="0" y="0"/>
          <wp:positionH relativeFrom="page">
            <wp:align>right</wp:align>
          </wp:positionH>
          <wp:positionV relativeFrom="paragraph">
            <wp:posOffset>-182928</wp:posOffset>
          </wp:positionV>
          <wp:extent cx="7550377" cy="10679502"/>
          <wp:effectExtent l="0" t="0" r="0" b="7620"/>
          <wp:wrapNone/>
          <wp:docPr id="1797887057" name="Kép 2" descr="A képen képernyőkép, szöveg látható&#10;&#10;Előfordulhat, hogy az AI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887057" name="Kép 2" descr="A képen képernyőkép, szöveg látható&#10;&#10;Előfordulhat, hogy az AI által létrehozott tartalom helytele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377" cy="10679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0151C"/>
    <w:multiLevelType w:val="multilevel"/>
    <w:tmpl w:val="53762DAA"/>
    <w:lvl w:ilvl="0">
      <w:start w:val="1"/>
      <w:numFmt w:val="decimal"/>
      <w:pStyle w:val="Cmsor1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pStyle w:val="Cmsor2"/>
      <w:lvlText w:val="%1.%2."/>
      <w:lvlJc w:val="left"/>
      <w:pPr>
        <w:tabs>
          <w:tab w:val="num" w:pos="6956"/>
        </w:tabs>
        <w:ind w:left="6956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2064"/>
        </w:tabs>
        <w:ind w:left="2064" w:hanging="624"/>
      </w:pPr>
      <w:rPr>
        <w:rFonts w:hint="default"/>
        <w:b/>
        <w:color w:val="auto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1204"/>
        </w:tabs>
        <w:ind w:left="120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1" w15:restartNumberingAfterBreak="0">
    <w:nsid w:val="0BA703B2"/>
    <w:multiLevelType w:val="hybridMultilevel"/>
    <w:tmpl w:val="DC0AFB28"/>
    <w:lvl w:ilvl="0" w:tplc="DC2076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DF4B7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3879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00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509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16B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C14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3C1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BC1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55110"/>
    <w:multiLevelType w:val="multilevel"/>
    <w:tmpl w:val="36B2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5C5CFB"/>
    <w:multiLevelType w:val="hybridMultilevel"/>
    <w:tmpl w:val="13A6206C"/>
    <w:lvl w:ilvl="0" w:tplc="43DE2B84">
      <w:start w:val="1"/>
      <w:numFmt w:val="decimal"/>
      <w:lvlText w:val="%1."/>
      <w:lvlJc w:val="left"/>
      <w:pPr>
        <w:ind w:left="720" w:hanging="360"/>
      </w:pPr>
    </w:lvl>
    <w:lvl w:ilvl="1" w:tplc="D4D215E6">
      <w:start w:val="1"/>
      <w:numFmt w:val="lowerLetter"/>
      <w:lvlText w:val="%2."/>
      <w:lvlJc w:val="left"/>
      <w:pPr>
        <w:ind w:left="1440" w:hanging="360"/>
      </w:pPr>
    </w:lvl>
    <w:lvl w:ilvl="2" w:tplc="990CFC1A">
      <w:start w:val="1"/>
      <w:numFmt w:val="lowerRoman"/>
      <w:lvlText w:val="%3."/>
      <w:lvlJc w:val="right"/>
      <w:pPr>
        <w:ind w:left="2160" w:hanging="180"/>
      </w:pPr>
    </w:lvl>
    <w:lvl w:ilvl="3" w:tplc="3AF2E442">
      <w:start w:val="1"/>
      <w:numFmt w:val="decimal"/>
      <w:lvlText w:val="%4."/>
      <w:lvlJc w:val="left"/>
      <w:pPr>
        <w:ind w:left="2880" w:hanging="360"/>
      </w:pPr>
    </w:lvl>
    <w:lvl w:ilvl="4" w:tplc="63064276">
      <w:start w:val="1"/>
      <w:numFmt w:val="lowerLetter"/>
      <w:lvlText w:val="%5."/>
      <w:lvlJc w:val="left"/>
      <w:pPr>
        <w:ind w:left="3600" w:hanging="360"/>
      </w:pPr>
    </w:lvl>
    <w:lvl w:ilvl="5" w:tplc="05866568">
      <w:start w:val="1"/>
      <w:numFmt w:val="lowerRoman"/>
      <w:lvlText w:val="%6."/>
      <w:lvlJc w:val="right"/>
      <w:pPr>
        <w:ind w:left="4320" w:hanging="180"/>
      </w:pPr>
    </w:lvl>
    <w:lvl w:ilvl="6" w:tplc="E032A218">
      <w:start w:val="1"/>
      <w:numFmt w:val="decimal"/>
      <w:lvlText w:val="%7."/>
      <w:lvlJc w:val="left"/>
      <w:pPr>
        <w:ind w:left="5040" w:hanging="360"/>
      </w:pPr>
    </w:lvl>
    <w:lvl w:ilvl="7" w:tplc="1E8EA680">
      <w:start w:val="1"/>
      <w:numFmt w:val="lowerLetter"/>
      <w:lvlText w:val="%8."/>
      <w:lvlJc w:val="left"/>
      <w:pPr>
        <w:ind w:left="5760" w:hanging="360"/>
      </w:pPr>
    </w:lvl>
    <w:lvl w:ilvl="8" w:tplc="F49A644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F30F1"/>
    <w:multiLevelType w:val="hybridMultilevel"/>
    <w:tmpl w:val="FFFFFFFF"/>
    <w:lvl w:ilvl="0" w:tplc="8CBC980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B36D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845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968B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2EE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96E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883A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29C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F4C1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DB79B"/>
    <w:multiLevelType w:val="hybridMultilevel"/>
    <w:tmpl w:val="BAFA9184"/>
    <w:lvl w:ilvl="0" w:tplc="10FAB45A">
      <w:start w:val="1"/>
      <w:numFmt w:val="decimal"/>
      <w:lvlText w:val="%1."/>
      <w:lvlJc w:val="left"/>
      <w:pPr>
        <w:ind w:left="720" w:hanging="360"/>
      </w:pPr>
    </w:lvl>
    <w:lvl w:ilvl="1" w:tplc="52B67C2A">
      <w:start w:val="1"/>
      <w:numFmt w:val="lowerLetter"/>
      <w:lvlText w:val="%2."/>
      <w:lvlJc w:val="left"/>
      <w:pPr>
        <w:ind w:left="1440" w:hanging="360"/>
      </w:pPr>
    </w:lvl>
    <w:lvl w:ilvl="2" w:tplc="EC924DC2">
      <w:start w:val="1"/>
      <w:numFmt w:val="lowerRoman"/>
      <w:lvlText w:val="%3."/>
      <w:lvlJc w:val="right"/>
      <w:pPr>
        <w:ind w:left="2160" w:hanging="180"/>
      </w:pPr>
    </w:lvl>
    <w:lvl w:ilvl="3" w:tplc="603A2B0C">
      <w:start w:val="1"/>
      <w:numFmt w:val="decimal"/>
      <w:lvlText w:val="%4."/>
      <w:lvlJc w:val="left"/>
      <w:pPr>
        <w:ind w:left="2880" w:hanging="360"/>
      </w:pPr>
    </w:lvl>
    <w:lvl w:ilvl="4" w:tplc="B76EA94C">
      <w:start w:val="1"/>
      <w:numFmt w:val="lowerLetter"/>
      <w:lvlText w:val="%5."/>
      <w:lvlJc w:val="left"/>
      <w:pPr>
        <w:ind w:left="3600" w:hanging="360"/>
      </w:pPr>
    </w:lvl>
    <w:lvl w:ilvl="5" w:tplc="50BEDB1E">
      <w:start w:val="1"/>
      <w:numFmt w:val="lowerRoman"/>
      <w:lvlText w:val="%6."/>
      <w:lvlJc w:val="right"/>
      <w:pPr>
        <w:ind w:left="4320" w:hanging="180"/>
      </w:pPr>
    </w:lvl>
    <w:lvl w:ilvl="6" w:tplc="B98CA758">
      <w:start w:val="1"/>
      <w:numFmt w:val="decimal"/>
      <w:lvlText w:val="%7."/>
      <w:lvlJc w:val="left"/>
      <w:pPr>
        <w:ind w:left="5040" w:hanging="360"/>
      </w:pPr>
    </w:lvl>
    <w:lvl w:ilvl="7" w:tplc="62E8C78E">
      <w:start w:val="1"/>
      <w:numFmt w:val="lowerLetter"/>
      <w:lvlText w:val="%8."/>
      <w:lvlJc w:val="left"/>
      <w:pPr>
        <w:ind w:left="5760" w:hanging="360"/>
      </w:pPr>
    </w:lvl>
    <w:lvl w:ilvl="8" w:tplc="1824A43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B01DB"/>
    <w:multiLevelType w:val="hybridMultilevel"/>
    <w:tmpl w:val="FFD4F378"/>
    <w:lvl w:ilvl="0" w:tplc="FC76C932">
      <w:start w:val="1"/>
      <w:numFmt w:val="decimal"/>
      <w:lvlText w:val="%1."/>
      <w:lvlJc w:val="left"/>
      <w:pPr>
        <w:ind w:left="720" w:hanging="360"/>
      </w:pPr>
    </w:lvl>
    <w:lvl w:ilvl="1" w:tplc="2BAE0506">
      <w:start w:val="1"/>
      <w:numFmt w:val="lowerLetter"/>
      <w:lvlText w:val="%2."/>
      <w:lvlJc w:val="left"/>
      <w:pPr>
        <w:ind w:left="1440" w:hanging="360"/>
      </w:pPr>
    </w:lvl>
    <w:lvl w:ilvl="2" w:tplc="01A8D30E">
      <w:start w:val="1"/>
      <w:numFmt w:val="lowerRoman"/>
      <w:lvlText w:val="%3."/>
      <w:lvlJc w:val="right"/>
      <w:pPr>
        <w:ind w:left="2160" w:hanging="180"/>
      </w:pPr>
    </w:lvl>
    <w:lvl w:ilvl="3" w:tplc="4614C392">
      <w:start w:val="1"/>
      <w:numFmt w:val="decimal"/>
      <w:lvlText w:val="%4."/>
      <w:lvlJc w:val="left"/>
      <w:pPr>
        <w:ind w:left="2880" w:hanging="360"/>
      </w:pPr>
    </w:lvl>
    <w:lvl w:ilvl="4" w:tplc="4EDCAB18">
      <w:start w:val="1"/>
      <w:numFmt w:val="lowerLetter"/>
      <w:lvlText w:val="%5."/>
      <w:lvlJc w:val="left"/>
      <w:pPr>
        <w:ind w:left="3600" w:hanging="360"/>
      </w:pPr>
    </w:lvl>
    <w:lvl w:ilvl="5" w:tplc="6D4EEC2A">
      <w:start w:val="1"/>
      <w:numFmt w:val="lowerRoman"/>
      <w:lvlText w:val="%6."/>
      <w:lvlJc w:val="right"/>
      <w:pPr>
        <w:ind w:left="4320" w:hanging="180"/>
      </w:pPr>
    </w:lvl>
    <w:lvl w:ilvl="6" w:tplc="CD3A9F6E">
      <w:start w:val="1"/>
      <w:numFmt w:val="decimal"/>
      <w:lvlText w:val="%7."/>
      <w:lvlJc w:val="left"/>
      <w:pPr>
        <w:ind w:left="5040" w:hanging="360"/>
      </w:pPr>
    </w:lvl>
    <w:lvl w:ilvl="7" w:tplc="D3E8E238">
      <w:start w:val="1"/>
      <w:numFmt w:val="lowerLetter"/>
      <w:lvlText w:val="%8."/>
      <w:lvlJc w:val="left"/>
      <w:pPr>
        <w:ind w:left="5760" w:hanging="360"/>
      </w:pPr>
    </w:lvl>
    <w:lvl w:ilvl="8" w:tplc="FD06742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71FC7"/>
    <w:multiLevelType w:val="hybridMultilevel"/>
    <w:tmpl w:val="9F4CC086"/>
    <w:lvl w:ilvl="0" w:tplc="5C72DAC4">
      <w:start w:val="1"/>
      <w:numFmt w:val="decimal"/>
      <w:lvlText w:val="%1."/>
      <w:lvlJc w:val="left"/>
      <w:pPr>
        <w:ind w:left="720" w:hanging="360"/>
      </w:pPr>
    </w:lvl>
    <w:lvl w:ilvl="1" w:tplc="4342B4DC">
      <w:start w:val="1"/>
      <w:numFmt w:val="lowerLetter"/>
      <w:lvlText w:val="%2."/>
      <w:lvlJc w:val="left"/>
      <w:pPr>
        <w:ind w:left="1440" w:hanging="360"/>
      </w:pPr>
    </w:lvl>
    <w:lvl w:ilvl="2" w:tplc="D1089FA8">
      <w:start w:val="1"/>
      <w:numFmt w:val="lowerRoman"/>
      <w:lvlText w:val="%3."/>
      <w:lvlJc w:val="right"/>
      <w:pPr>
        <w:ind w:left="2160" w:hanging="180"/>
      </w:pPr>
    </w:lvl>
    <w:lvl w:ilvl="3" w:tplc="6D62E298">
      <w:start w:val="1"/>
      <w:numFmt w:val="decimal"/>
      <w:lvlText w:val="%4."/>
      <w:lvlJc w:val="left"/>
      <w:pPr>
        <w:ind w:left="2880" w:hanging="360"/>
      </w:pPr>
    </w:lvl>
    <w:lvl w:ilvl="4" w:tplc="70921614">
      <w:start w:val="1"/>
      <w:numFmt w:val="lowerLetter"/>
      <w:lvlText w:val="%5."/>
      <w:lvlJc w:val="left"/>
      <w:pPr>
        <w:ind w:left="3600" w:hanging="360"/>
      </w:pPr>
    </w:lvl>
    <w:lvl w:ilvl="5" w:tplc="68781D1C">
      <w:start w:val="1"/>
      <w:numFmt w:val="lowerRoman"/>
      <w:lvlText w:val="%6."/>
      <w:lvlJc w:val="right"/>
      <w:pPr>
        <w:ind w:left="4320" w:hanging="180"/>
      </w:pPr>
    </w:lvl>
    <w:lvl w:ilvl="6" w:tplc="0C34758E">
      <w:start w:val="1"/>
      <w:numFmt w:val="decimal"/>
      <w:lvlText w:val="%7."/>
      <w:lvlJc w:val="left"/>
      <w:pPr>
        <w:ind w:left="5040" w:hanging="360"/>
      </w:pPr>
    </w:lvl>
    <w:lvl w:ilvl="7" w:tplc="6C58D162">
      <w:start w:val="1"/>
      <w:numFmt w:val="lowerLetter"/>
      <w:lvlText w:val="%8."/>
      <w:lvlJc w:val="left"/>
      <w:pPr>
        <w:ind w:left="5760" w:hanging="360"/>
      </w:pPr>
    </w:lvl>
    <w:lvl w:ilvl="8" w:tplc="2756841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9280C"/>
    <w:multiLevelType w:val="hybridMultilevel"/>
    <w:tmpl w:val="091E492A"/>
    <w:lvl w:ilvl="0" w:tplc="2B085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54698"/>
    <w:multiLevelType w:val="multilevel"/>
    <w:tmpl w:val="3A14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6740" w:hanging="360"/>
      </w:pPr>
      <w:rPr>
        <w:rFonts w:hint="default"/>
        <w:b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DB9D52"/>
    <w:multiLevelType w:val="hybridMultilevel"/>
    <w:tmpl w:val="FFFFFFFF"/>
    <w:lvl w:ilvl="0" w:tplc="77B8367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A3CEA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B44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42B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811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960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AA2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AE8F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82F0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4310B"/>
    <w:multiLevelType w:val="multilevel"/>
    <w:tmpl w:val="425A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CD7B6F"/>
    <w:multiLevelType w:val="multilevel"/>
    <w:tmpl w:val="68DA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D7083D"/>
    <w:multiLevelType w:val="hybridMultilevel"/>
    <w:tmpl w:val="D8DCF778"/>
    <w:lvl w:ilvl="0" w:tplc="3F1472CE">
      <w:start w:val="1"/>
      <w:numFmt w:val="bullet"/>
      <w:lvlText w:val="-"/>
      <w:lvlJc w:val="left"/>
      <w:pPr>
        <w:ind w:left="646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4" w15:restartNumberingAfterBreak="0">
    <w:nsid w:val="30138FD6"/>
    <w:multiLevelType w:val="hybridMultilevel"/>
    <w:tmpl w:val="77F2F2D2"/>
    <w:lvl w:ilvl="0" w:tplc="1D1290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372F5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7E0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FE4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63A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903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C0B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58A3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6A78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B0D7F"/>
    <w:multiLevelType w:val="hybridMultilevel"/>
    <w:tmpl w:val="62DCF48C"/>
    <w:lvl w:ilvl="0" w:tplc="4FA4D556">
      <w:start w:val="1"/>
      <w:numFmt w:val="decimal"/>
      <w:lvlText w:val="%1."/>
      <w:lvlJc w:val="left"/>
      <w:pPr>
        <w:ind w:left="720" w:hanging="360"/>
      </w:pPr>
    </w:lvl>
    <w:lvl w:ilvl="1" w:tplc="FBE8A462">
      <w:start w:val="1"/>
      <w:numFmt w:val="lowerLetter"/>
      <w:lvlText w:val="%2."/>
      <w:lvlJc w:val="left"/>
      <w:pPr>
        <w:ind w:left="1440" w:hanging="360"/>
      </w:pPr>
    </w:lvl>
    <w:lvl w:ilvl="2" w:tplc="CB5E5492">
      <w:start w:val="1"/>
      <w:numFmt w:val="lowerRoman"/>
      <w:lvlText w:val="%3."/>
      <w:lvlJc w:val="right"/>
      <w:pPr>
        <w:ind w:left="2160" w:hanging="180"/>
      </w:pPr>
    </w:lvl>
    <w:lvl w:ilvl="3" w:tplc="DEFCEC04">
      <w:start w:val="1"/>
      <w:numFmt w:val="decimal"/>
      <w:lvlText w:val="%4."/>
      <w:lvlJc w:val="left"/>
      <w:pPr>
        <w:ind w:left="2880" w:hanging="360"/>
      </w:pPr>
    </w:lvl>
    <w:lvl w:ilvl="4" w:tplc="19985A5A">
      <w:start w:val="1"/>
      <w:numFmt w:val="lowerLetter"/>
      <w:lvlText w:val="%5."/>
      <w:lvlJc w:val="left"/>
      <w:pPr>
        <w:ind w:left="3600" w:hanging="360"/>
      </w:pPr>
    </w:lvl>
    <w:lvl w:ilvl="5" w:tplc="9856B346">
      <w:start w:val="1"/>
      <w:numFmt w:val="lowerRoman"/>
      <w:lvlText w:val="%6."/>
      <w:lvlJc w:val="right"/>
      <w:pPr>
        <w:ind w:left="4320" w:hanging="180"/>
      </w:pPr>
    </w:lvl>
    <w:lvl w:ilvl="6" w:tplc="124666C8">
      <w:start w:val="1"/>
      <w:numFmt w:val="decimal"/>
      <w:lvlText w:val="%7."/>
      <w:lvlJc w:val="left"/>
      <w:pPr>
        <w:ind w:left="5040" w:hanging="360"/>
      </w:pPr>
    </w:lvl>
    <w:lvl w:ilvl="7" w:tplc="824C1090">
      <w:start w:val="1"/>
      <w:numFmt w:val="lowerLetter"/>
      <w:lvlText w:val="%8."/>
      <w:lvlJc w:val="left"/>
      <w:pPr>
        <w:ind w:left="5760" w:hanging="360"/>
      </w:pPr>
    </w:lvl>
    <w:lvl w:ilvl="8" w:tplc="D69A668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5F5D8"/>
    <w:multiLevelType w:val="hybridMultilevel"/>
    <w:tmpl w:val="CFC8EBC6"/>
    <w:lvl w:ilvl="0" w:tplc="8F2634D6">
      <w:start w:val="1"/>
      <w:numFmt w:val="decimal"/>
      <w:lvlText w:val="%1."/>
      <w:lvlJc w:val="left"/>
      <w:pPr>
        <w:ind w:left="720" w:hanging="360"/>
      </w:pPr>
    </w:lvl>
    <w:lvl w:ilvl="1" w:tplc="646E4BB4">
      <w:start w:val="1"/>
      <w:numFmt w:val="lowerLetter"/>
      <w:lvlText w:val="%2."/>
      <w:lvlJc w:val="left"/>
      <w:pPr>
        <w:ind w:left="1440" w:hanging="360"/>
      </w:pPr>
    </w:lvl>
    <w:lvl w:ilvl="2" w:tplc="AAE0D4D2">
      <w:start w:val="1"/>
      <w:numFmt w:val="lowerRoman"/>
      <w:lvlText w:val="%3."/>
      <w:lvlJc w:val="right"/>
      <w:pPr>
        <w:ind w:left="2160" w:hanging="180"/>
      </w:pPr>
    </w:lvl>
    <w:lvl w:ilvl="3" w:tplc="2B3AA486">
      <w:start w:val="1"/>
      <w:numFmt w:val="decimal"/>
      <w:lvlText w:val="%4."/>
      <w:lvlJc w:val="left"/>
      <w:pPr>
        <w:ind w:left="2880" w:hanging="360"/>
      </w:pPr>
    </w:lvl>
    <w:lvl w:ilvl="4" w:tplc="58681AF4">
      <w:start w:val="1"/>
      <w:numFmt w:val="lowerLetter"/>
      <w:lvlText w:val="%5."/>
      <w:lvlJc w:val="left"/>
      <w:pPr>
        <w:ind w:left="3600" w:hanging="360"/>
      </w:pPr>
    </w:lvl>
    <w:lvl w:ilvl="5" w:tplc="710E8C62">
      <w:start w:val="1"/>
      <w:numFmt w:val="lowerRoman"/>
      <w:lvlText w:val="%6."/>
      <w:lvlJc w:val="right"/>
      <w:pPr>
        <w:ind w:left="4320" w:hanging="180"/>
      </w:pPr>
    </w:lvl>
    <w:lvl w:ilvl="6" w:tplc="F5D2FE0A">
      <w:start w:val="1"/>
      <w:numFmt w:val="decimal"/>
      <w:lvlText w:val="%7."/>
      <w:lvlJc w:val="left"/>
      <w:pPr>
        <w:ind w:left="5040" w:hanging="360"/>
      </w:pPr>
    </w:lvl>
    <w:lvl w:ilvl="7" w:tplc="76C4D33E">
      <w:start w:val="1"/>
      <w:numFmt w:val="lowerLetter"/>
      <w:lvlText w:val="%8."/>
      <w:lvlJc w:val="left"/>
      <w:pPr>
        <w:ind w:left="5760" w:hanging="360"/>
      </w:pPr>
    </w:lvl>
    <w:lvl w:ilvl="8" w:tplc="72DCCD8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7E7DE"/>
    <w:multiLevelType w:val="hybridMultilevel"/>
    <w:tmpl w:val="36327B02"/>
    <w:lvl w:ilvl="0" w:tplc="8BF0F0F4">
      <w:start w:val="1"/>
      <w:numFmt w:val="decimal"/>
      <w:lvlText w:val="%1."/>
      <w:lvlJc w:val="left"/>
      <w:pPr>
        <w:ind w:left="720" w:hanging="360"/>
      </w:pPr>
    </w:lvl>
    <w:lvl w:ilvl="1" w:tplc="8B6E60A4">
      <w:start w:val="1"/>
      <w:numFmt w:val="lowerLetter"/>
      <w:lvlText w:val="%2."/>
      <w:lvlJc w:val="left"/>
      <w:pPr>
        <w:ind w:left="1440" w:hanging="360"/>
      </w:pPr>
    </w:lvl>
    <w:lvl w:ilvl="2" w:tplc="DB8ABA8E">
      <w:start w:val="1"/>
      <w:numFmt w:val="lowerRoman"/>
      <w:lvlText w:val="%3."/>
      <w:lvlJc w:val="right"/>
      <w:pPr>
        <w:ind w:left="2160" w:hanging="180"/>
      </w:pPr>
    </w:lvl>
    <w:lvl w:ilvl="3" w:tplc="62A49474">
      <w:start w:val="1"/>
      <w:numFmt w:val="decimal"/>
      <w:lvlText w:val="%4."/>
      <w:lvlJc w:val="left"/>
      <w:pPr>
        <w:ind w:left="2880" w:hanging="360"/>
      </w:pPr>
    </w:lvl>
    <w:lvl w:ilvl="4" w:tplc="A1141624">
      <w:start w:val="1"/>
      <w:numFmt w:val="lowerLetter"/>
      <w:lvlText w:val="%5."/>
      <w:lvlJc w:val="left"/>
      <w:pPr>
        <w:ind w:left="3600" w:hanging="360"/>
      </w:pPr>
    </w:lvl>
    <w:lvl w:ilvl="5" w:tplc="B5D687F4">
      <w:start w:val="1"/>
      <w:numFmt w:val="lowerRoman"/>
      <w:lvlText w:val="%6."/>
      <w:lvlJc w:val="right"/>
      <w:pPr>
        <w:ind w:left="4320" w:hanging="180"/>
      </w:pPr>
    </w:lvl>
    <w:lvl w:ilvl="6" w:tplc="35AC677A">
      <w:start w:val="1"/>
      <w:numFmt w:val="decimal"/>
      <w:lvlText w:val="%7."/>
      <w:lvlJc w:val="left"/>
      <w:pPr>
        <w:ind w:left="5040" w:hanging="360"/>
      </w:pPr>
    </w:lvl>
    <w:lvl w:ilvl="7" w:tplc="203AAB14">
      <w:start w:val="1"/>
      <w:numFmt w:val="lowerLetter"/>
      <w:lvlText w:val="%8."/>
      <w:lvlJc w:val="left"/>
      <w:pPr>
        <w:ind w:left="5760" w:hanging="360"/>
      </w:pPr>
    </w:lvl>
    <w:lvl w:ilvl="8" w:tplc="9D16D23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72EE8"/>
    <w:multiLevelType w:val="hybridMultilevel"/>
    <w:tmpl w:val="057CBA04"/>
    <w:lvl w:ilvl="0" w:tplc="A00ECD4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C1AF9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00C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8C0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6C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208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805F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6EF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6E7F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5168F"/>
    <w:multiLevelType w:val="hybridMultilevel"/>
    <w:tmpl w:val="AC6298E2"/>
    <w:lvl w:ilvl="0" w:tplc="BC32681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E70AA4E">
      <w:start w:val="1"/>
      <w:numFmt w:val="lowerLetter"/>
      <w:lvlText w:val="%2."/>
      <w:lvlJc w:val="left"/>
      <w:pPr>
        <w:ind w:left="1440" w:hanging="360"/>
      </w:pPr>
    </w:lvl>
    <w:lvl w:ilvl="2" w:tplc="E57C4B46">
      <w:start w:val="1"/>
      <w:numFmt w:val="lowerRoman"/>
      <w:lvlText w:val="%3."/>
      <w:lvlJc w:val="right"/>
      <w:pPr>
        <w:ind w:left="2160" w:hanging="180"/>
      </w:pPr>
    </w:lvl>
    <w:lvl w:ilvl="3" w:tplc="11A402CE">
      <w:start w:val="1"/>
      <w:numFmt w:val="decimal"/>
      <w:lvlText w:val="%4."/>
      <w:lvlJc w:val="left"/>
      <w:pPr>
        <w:ind w:left="2880" w:hanging="360"/>
      </w:pPr>
    </w:lvl>
    <w:lvl w:ilvl="4" w:tplc="EFAA09A4">
      <w:start w:val="1"/>
      <w:numFmt w:val="lowerLetter"/>
      <w:lvlText w:val="%5."/>
      <w:lvlJc w:val="left"/>
      <w:pPr>
        <w:ind w:left="3600" w:hanging="360"/>
      </w:pPr>
    </w:lvl>
    <w:lvl w:ilvl="5" w:tplc="192643F6">
      <w:start w:val="1"/>
      <w:numFmt w:val="lowerRoman"/>
      <w:lvlText w:val="%6."/>
      <w:lvlJc w:val="right"/>
      <w:pPr>
        <w:ind w:left="4320" w:hanging="180"/>
      </w:pPr>
    </w:lvl>
    <w:lvl w:ilvl="6" w:tplc="8B826F04">
      <w:start w:val="1"/>
      <w:numFmt w:val="decimal"/>
      <w:lvlText w:val="%7."/>
      <w:lvlJc w:val="left"/>
      <w:pPr>
        <w:ind w:left="5040" w:hanging="360"/>
      </w:pPr>
    </w:lvl>
    <w:lvl w:ilvl="7" w:tplc="6CD82B1C">
      <w:start w:val="1"/>
      <w:numFmt w:val="lowerLetter"/>
      <w:lvlText w:val="%8."/>
      <w:lvlJc w:val="left"/>
      <w:pPr>
        <w:ind w:left="5760" w:hanging="360"/>
      </w:pPr>
    </w:lvl>
    <w:lvl w:ilvl="8" w:tplc="4774AEC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23C9E"/>
    <w:multiLevelType w:val="hybridMultilevel"/>
    <w:tmpl w:val="CBA2BEA2"/>
    <w:lvl w:ilvl="0" w:tplc="C108D228">
      <w:start w:val="1"/>
      <w:numFmt w:val="decimal"/>
      <w:lvlText w:val="%1."/>
      <w:lvlJc w:val="left"/>
      <w:pPr>
        <w:ind w:left="720" w:hanging="360"/>
      </w:pPr>
    </w:lvl>
    <w:lvl w:ilvl="1" w:tplc="DFC06A62">
      <w:start w:val="1"/>
      <w:numFmt w:val="lowerLetter"/>
      <w:lvlText w:val="%2."/>
      <w:lvlJc w:val="left"/>
      <w:pPr>
        <w:ind w:left="1440" w:hanging="360"/>
      </w:pPr>
    </w:lvl>
    <w:lvl w:ilvl="2" w:tplc="C5606F82">
      <w:start w:val="1"/>
      <w:numFmt w:val="lowerRoman"/>
      <w:lvlText w:val="%3."/>
      <w:lvlJc w:val="right"/>
      <w:pPr>
        <w:ind w:left="2160" w:hanging="180"/>
      </w:pPr>
    </w:lvl>
    <w:lvl w:ilvl="3" w:tplc="46ACAEA2">
      <w:start w:val="1"/>
      <w:numFmt w:val="decimal"/>
      <w:lvlText w:val="%4."/>
      <w:lvlJc w:val="left"/>
      <w:pPr>
        <w:ind w:left="2880" w:hanging="360"/>
      </w:pPr>
    </w:lvl>
    <w:lvl w:ilvl="4" w:tplc="0D76ED2E">
      <w:start w:val="1"/>
      <w:numFmt w:val="lowerLetter"/>
      <w:lvlText w:val="%5."/>
      <w:lvlJc w:val="left"/>
      <w:pPr>
        <w:ind w:left="3600" w:hanging="360"/>
      </w:pPr>
    </w:lvl>
    <w:lvl w:ilvl="5" w:tplc="8DF6B386">
      <w:start w:val="1"/>
      <w:numFmt w:val="lowerRoman"/>
      <w:lvlText w:val="%6."/>
      <w:lvlJc w:val="right"/>
      <w:pPr>
        <w:ind w:left="4320" w:hanging="180"/>
      </w:pPr>
    </w:lvl>
    <w:lvl w:ilvl="6" w:tplc="8DFEC4BA">
      <w:start w:val="1"/>
      <w:numFmt w:val="decimal"/>
      <w:lvlText w:val="%7."/>
      <w:lvlJc w:val="left"/>
      <w:pPr>
        <w:ind w:left="5040" w:hanging="360"/>
      </w:pPr>
    </w:lvl>
    <w:lvl w:ilvl="7" w:tplc="CAB0489A">
      <w:start w:val="1"/>
      <w:numFmt w:val="lowerLetter"/>
      <w:lvlText w:val="%8."/>
      <w:lvlJc w:val="left"/>
      <w:pPr>
        <w:ind w:left="5760" w:hanging="360"/>
      </w:pPr>
    </w:lvl>
    <w:lvl w:ilvl="8" w:tplc="8C0AF69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B62BC"/>
    <w:multiLevelType w:val="multilevel"/>
    <w:tmpl w:val="49D2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51A597"/>
    <w:multiLevelType w:val="hybridMultilevel"/>
    <w:tmpl w:val="D0DC4136"/>
    <w:lvl w:ilvl="0" w:tplc="491E53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0063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5422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AAF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183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7284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4A6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C484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84C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F0675"/>
    <w:multiLevelType w:val="multilevel"/>
    <w:tmpl w:val="B0E2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CE00DF"/>
    <w:multiLevelType w:val="hybridMultilevel"/>
    <w:tmpl w:val="E52A2C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DCB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7648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EEB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5CD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B40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E63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47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3065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1124E"/>
    <w:multiLevelType w:val="multilevel"/>
    <w:tmpl w:val="C188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B422BC"/>
    <w:multiLevelType w:val="hybridMultilevel"/>
    <w:tmpl w:val="8C1CBA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1B766"/>
    <w:multiLevelType w:val="hybridMultilevel"/>
    <w:tmpl w:val="1576AB12"/>
    <w:lvl w:ilvl="0" w:tplc="53EA9604">
      <w:start w:val="1"/>
      <w:numFmt w:val="decimal"/>
      <w:lvlText w:val="%1."/>
      <w:lvlJc w:val="left"/>
      <w:pPr>
        <w:ind w:left="720" w:hanging="360"/>
      </w:pPr>
    </w:lvl>
    <w:lvl w:ilvl="1" w:tplc="B308C22A">
      <w:start w:val="1"/>
      <w:numFmt w:val="lowerLetter"/>
      <w:lvlText w:val="%2."/>
      <w:lvlJc w:val="left"/>
      <w:pPr>
        <w:ind w:left="1440" w:hanging="360"/>
      </w:pPr>
    </w:lvl>
    <w:lvl w:ilvl="2" w:tplc="4CCA6B0C">
      <w:start w:val="1"/>
      <w:numFmt w:val="lowerRoman"/>
      <w:lvlText w:val="%3."/>
      <w:lvlJc w:val="right"/>
      <w:pPr>
        <w:ind w:left="2160" w:hanging="180"/>
      </w:pPr>
    </w:lvl>
    <w:lvl w:ilvl="3" w:tplc="15EC731C">
      <w:start w:val="1"/>
      <w:numFmt w:val="decimal"/>
      <w:lvlText w:val="%4."/>
      <w:lvlJc w:val="left"/>
      <w:pPr>
        <w:ind w:left="2880" w:hanging="360"/>
      </w:pPr>
    </w:lvl>
    <w:lvl w:ilvl="4" w:tplc="7494AFC4">
      <w:start w:val="1"/>
      <w:numFmt w:val="lowerLetter"/>
      <w:lvlText w:val="%5."/>
      <w:lvlJc w:val="left"/>
      <w:pPr>
        <w:ind w:left="3600" w:hanging="360"/>
      </w:pPr>
    </w:lvl>
    <w:lvl w:ilvl="5" w:tplc="6E2E37C6">
      <w:start w:val="1"/>
      <w:numFmt w:val="lowerRoman"/>
      <w:lvlText w:val="%6."/>
      <w:lvlJc w:val="right"/>
      <w:pPr>
        <w:ind w:left="4320" w:hanging="180"/>
      </w:pPr>
    </w:lvl>
    <w:lvl w:ilvl="6" w:tplc="1186B2B8">
      <w:start w:val="1"/>
      <w:numFmt w:val="decimal"/>
      <w:lvlText w:val="%7."/>
      <w:lvlJc w:val="left"/>
      <w:pPr>
        <w:ind w:left="5040" w:hanging="360"/>
      </w:pPr>
    </w:lvl>
    <w:lvl w:ilvl="7" w:tplc="D88CF904">
      <w:start w:val="1"/>
      <w:numFmt w:val="lowerLetter"/>
      <w:lvlText w:val="%8."/>
      <w:lvlJc w:val="left"/>
      <w:pPr>
        <w:ind w:left="5760" w:hanging="360"/>
      </w:pPr>
    </w:lvl>
    <w:lvl w:ilvl="8" w:tplc="90B865B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84A81A"/>
    <w:multiLevelType w:val="hybridMultilevel"/>
    <w:tmpl w:val="A1EC5BFE"/>
    <w:lvl w:ilvl="0" w:tplc="8AA448DC">
      <w:start w:val="1"/>
      <w:numFmt w:val="decimal"/>
      <w:lvlText w:val="%1."/>
      <w:lvlJc w:val="left"/>
      <w:pPr>
        <w:ind w:left="3479" w:hanging="360"/>
      </w:pPr>
    </w:lvl>
    <w:lvl w:ilvl="1" w:tplc="8A3CAB98">
      <w:start w:val="1"/>
      <w:numFmt w:val="lowerLetter"/>
      <w:lvlText w:val="%2."/>
      <w:lvlJc w:val="left"/>
      <w:pPr>
        <w:ind w:left="1440" w:hanging="360"/>
      </w:pPr>
    </w:lvl>
    <w:lvl w:ilvl="2" w:tplc="97B44588">
      <w:start w:val="1"/>
      <w:numFmt w:val="lowerRoman"/>
      <w:lvlText w:val="%3."/>
      <w:lvlJc w:val="right"/>
      <w:pPr>
        <w:ind w:left="2160" w:hanging="180"/>
      </w:pPr>
    </w:lvl>
    <w:lvl w:ilvl="3" w:tplc="0004EFFA">
      <w:start w:val="1"/>
      <w:numFmt w:val="decimal"/>
      <w:lvlText w:val="%4."/>
      <w:lvlJc w:val="left"/>
      <w:pPr>
        <w:ind w:left="2880" w:hanging="360"/>
      </w:pPr>
    </w:lvl>
    <w:lvl w:ilvl="4" w:tplc="E092E514">
      <w:start w:val="1"/>
      <w:numFmt w:val="lowerLetter"/>
      <w:lvlText w:val="%5."/>
      <w:lvlJc w:val="left"/>
      <w:pPr>
        <w:ind w:left="3600" w:hanging="360"/>
      </w:pPr>
    </w:lvl>
    <w:lvl w:ilvl="5" w:tplc="ABDA6764">
      <w:start w:val="1"/>
      <w:numFmt w:val="lowerRoman"/>
      <w:lvlText w:val="%6."/>
      <w:lvlJc w:val="right"/>
      <w:pPr>
        <w:ind w:left="4320" w:hanging="180"/>
      </w:pPr>
    </w:lvl>
    <w:lvl w:ilvl="6" w:tplc="00842FE4">
      <w:start w:val="1"/>
      <w:numFmt w:val="decimal"/>
      <w:lvlText w:val="%7."/>
      <w:lvlJc w:val="left"/>
      <w:pPr>
        <w:ind w:left="5040" w:hanging="360"/>
      </w:pPr>
    </w:lvl>
    <w:lvl w:ilvl="7" w:tplc="B2B0A5D4">
      <w:start w:val="1"/>
      <w:numFmt w:val="lowerLetter"/>
      <w:lvlText w:val="%8."/>
      <w:lvlJc w:val="left"/>
      <w:pPr>
        <w:ind w:left="5760" w:hanging="360"/>
      </w:pPr>
    </w:lvl>
    <w:lvl w:ilvl="8" w:tplc="5270F6C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5E60C"/>
    <w:multiLevelType w:val="hybridMultilevel"/>
    <w:tmpl w:val="7FAA0ACE"/>
    <w:lvl w:ilvl="0" w:tplc="E0A4A24A">
      <w:start w:val="2"/>
      <w:numFmt w:val="decimal"/>
      <w:lvlText w:val="%1."/>
      <w:lvlJc w:val="left"/>
      <w:pPr>
        <w:ind w:left="720" w:hanging="360"/>
      </w:pPr>
    </w:lvl>
    <w:lvl w:ilvl="1" w:tplc="6CECFFB6">
      <w:start w:val="1"/>
      <w:numFmt w:val="lowerLetter"/>
      <w:lvlText w:val="%2."/>
      <w:lvlJc w:val="left"/>
      <w:pPr>
        <w:ind w:left="1440" w:hanging="360"/>
      </w:pPr>
    </w:lvl>
    <w:lvl w:ilvl="2" w:tplc="8C981CAE">
      <w:start w:val="1"/>
      <w:numFmt w:val="lowerRoman"/>
      <w:lvlText w:val="%3."/>
      <w:lvlJc w:val="right"/>
      <w:pPr>
        <w:ind w:left="2160" w:hanging="180"/>
      </w:pPr>
    </w:lvl>
    <w:lvl w:ilvl="3" w:tplc="BB620E9E">
      <w:start w:val="1"/>
      <w:numFmt w:val="decimal"/>
      <w:lvlText w:val="%4."/>
      <w:lvlJc w:val="left"/>
      <w:pPr>
        <w:ind w:left="2880" w:hanging="360"/>
      </w:pPr>
    </w:lvl>
    <w:lvl w:ilvl="4" w:tplc="31BC592C">
      <w:start w:val="1"/>
      <w:numFmt w:val="lowerLetter"/>
      <w:lvlText w:val="%5."/>
      <w:lvlJc w:val="left"/>
      <w:pPr>
        <w:ind w:left="3600" w:hanging="360"/>
      </w:pPr>
    </w:lvl>
    <w:lvl w:ilvl="5" w:tplc="4FE09DA2">
      <w:start w:val="1"/>
      <w:numFmt w:val="lowerRoman"/>
      <w:lvlText w:val="%6."/>
      <w:lvlJc w:val="right"/>
      <w:pPr>
        <w:ind w:left="4320" w:hanging="180"/>
      </w:pPr>
    </w:lvl>
    <w:lvl w:ilvl="6" w:tplc="D7B6FA88">
      <w:start w:val="1"/>
      <w:numFmt w:val="decimal"/>
      <w:lvlText w:val="%7."/>
      <w:lvlJc w:val="left"/>
      <w:pPr>
        <w:ind w:left="5040" w:hanging="360"/>
      </w:pPr>
    </w:lvl>
    <w:lvl w:ilvl="7" w:tplc="00146532">
      <w:start w:val="1"/>
      <w:numFmt w:val="lowerLetter"/>
      <w:lvlText w:val="%8."/>
      <w:lvlJc w:val="left"/>
      <w:pPr>
        <w:ind w:left="5760" w:hanging="360"/>
      </w:pPr>
    </w:lvl>
    <w:lvl w:ilvl="8" w:tplc="BFBE74A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FA7D3D"/>
    <w:multiLevelType w:val="multilevel"/>
    <w:tmpl w:val="E4CE6E54"/>
    <w:lvl w:ilvl="0">
      <w:start w:val="1"/>
      <w:numFmt w:val="bullet"/>
      <w:pStyle w:val="felsorols"/>
      <w:lvlText w:val=""/>
      <w:lvlJc w:val="left"/>
      <w:pPr>
        <w:tabs>
          <w:tab w:val="num" w:pos="453"/>
        </w:tabs>
        <w:ind w:left="377" w:hanging="284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H-Times New Roman" w:hint="default"/>
      </w:rPr>
    </w:lvl>
    <w:lvl w:ilvl="2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H-Times New Roman" w:hint="default"/>
      </w:rPr>
    </w:lvl>
    <w:lvl w:ilvl="5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H-Times New Roman" w:hint="default"/>
      </w:rPr>
    </w:lvl>
    <w:lvl w:ilvl="8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abstractNum w:abstractNumId="31" w15:restartNumberingAfterBreak="0">
    <w:nsid w:val="6A7E262C"/>
    <w:multiLevelType w:val="hybridMultilevel"/>
    <w:tmpl w:val="29DE7F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F5F39"/>
    <w:multiLevelType w:val="hybridMultilevel"/>
    <w:tmpl w:val="FFFFFFFF"/>
    <w:lvl w:ilvl="0" w:tplc="956E0020">
      <w:start w:val="1"/>
      <w:numFmt w:val="decimal"/>
      <w:lvlText w:val="%1."/>
      <w:lvlJc w:val="left"/>
      <w:pPr>
        <w:ind w:left="720" w:hanging="360"/>
      </w:pPr>
    </w:lvl>
    <w:lvl w:ilvl="1" w:tplc="43CEC8CA">
      <w:start w:val="1"/>
      <w:numFmt w:val="lowerLetter"/>
      <w:lvlText w:val="%2."/>
      <w:lvlJc w:val="left"/>
      <w:pPr>
        <w:ind w:left="1440" w:hanging="360"/>
      </w:pPr>
    </w:lvl>
    <w:lvl w:ilvl="2" w:tplc="614AE5C4">
      <w:start w:val="1"/>
      <w:numFmt w:val="lowerRoman"/>
      <w:lvlText w:val="%3."/>
      <w:lvlJc w:val="right"/>
      <w:pPr>
        <w:ind w:left="2160" w:hanging="180"/>
      </w:pPr>
    </w:lvl>
    <w:lvl w:ilvl="3" w:tplc="0F209016">
      <w:start w:val="1"/>
      <w:numFmt w:val="decimal"/>
      <w:lvlText w:val="%4."/>
      <w:lvlJc w:val="left"/>
      <w:pPr>
        <w:ind w:left="2880" w:hanging="360"/>
      </w:pPr>
    </w:lvl>
    <w:lvl w:ilvl="4" w:tplc="44CEF6B6">
      <w:start w:val="1"/>
      <w:numFmt w:val="lowerLetter"/>
      <w:lvlText w:val="%5."/>
      <w:lvlJc w:val="left"/>
      <w:pPr>
        <w:ind w:left="3600" w:hanging="360"/>
      </w:pPr>
    </w:lvl>
    <w:lvl w:ilvl="5" w:tplc="4712CB3C">
      <w:start w:val="1"/>
      <w:numFmt w:val="lowerRoman"/>
      <w:lvlText w:val="%6."/>
      <w:lvlJc w:val="right"/>
      <w:pPr>
        <w:ind w:left="4320" w:hanging="180"/>
      </w:pPr>
    </w:lvl>
    <w:lvl w:ilvl="6" w:tplc="4C38644C">
      <w:start w:val="1"/>
      <w:numFmt w:val="decimal"/>
      <w:lvlText w:val="%7."/>
      <w:lvlJc w:val="left"/>
      <w:pPr>
        <w:ind w:left="5040" w:hanging="360"/>
      </w:pPr>
    </w:lvl>
    <w:lvl w:ilvl="7" w:tplc="0C8CA42C">
      <w:start w:val="1"/>
      <w:numFmt w:val="lowerLetter"/>
      <w:lvlText w:val="%8."/>
      <w:lvlJc w:val="left"/>
      <w:pPr>
        <w:ind w:left="5760" w:hanging="360"/>
      </w:pPr>
    </w:lvl>
    <w:lvl w:ilvl="8" w:tplc="D240702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AC068D"/>
    <w:multiLevelType w:val="multilevel"/>
    <w:tmpl w:val="EF84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B186FE"/>
    <w:multiLevelType w:val="hybridMultilevel"/>
    <w:tmpl w:val="5732740E"/>
    <w:lvl w:ilvl="0" w:tplc="BE94D97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984B7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DEF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0EE8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67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EE6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8658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6223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8A85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2D1A19"/>
    <w:multiLevelType w:val="hybridMultilevel"/>
    <w:tmpl w:val="5DE46B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133FBD"/>
    <w:multiLevelType w:val="hybridMultilevel"/>
    <w:tmpl w:val="D2ACB7F0"/>
    <w:lvl w:ilvl="0" w:tplc="2B085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26743B"/>
    <w:multiLevelType w:val="hybridMultilevel"/>
    <w:tmpl w:val="38D48D5E"/>
    <w:lvl w:ilvl="0" w:tplc="D932E592">
      <w:start w:val="1"/>
      <w:numFmt w:val="decimal"/>
      <w:lvlText w:val="%1."/>
      <w:lvlJc w:val="left"/>
      <w:pPr>
        <w:ind w:left="720" w:hanging="360"/>
      </w:pPr>
    </w:lvl>
    <w:lvl w:ilvl="1" w:tplc="D56C16E8">
      <w:start w:val="1"/>
      <w:numFmt w:val="lowerLetter"/>
      <w:lvlText w:val="%2."/>
      <w:lvlJc w:val="left"/>
      <w:pPr>
        <w:ind w:left="1440" w:hanging="360"/>
      </w:pPr>
    </w:lvl>
    <w:lvl w:ilvl="2" w:tplc="2A5A1EEA">
      <w:start w:val="1"/>
      <w:numFmt w:val="lowerRoman"/>
      <w:lvlText w:val="%3."/>
      <w:lvlJc w:val="right"/>
      <w:pPr>
        <w:ind w:left="2160" w:hanging="180"/>
      </w:pPr>
    </w:lvl>
    <w:lvl w:ilvl="3" w:tplc="7F86B436">
      <w:start w:val="1"/>
      <w:numFmt w:val="decimal"/>
      <w:lvlText w:val="%4."/>
      <w:lvlJc w:val="left"/>
      <w:pPr>
        <w:ind w:left="2880" w:hanging="360"/>
      </w:pPr>
    </w:lvl>
    <w:lvl w:ilvl="4" w:tplc="08529360">
      <w:start w:val="1"/>
      <w:numFmt w:val="lowerLetter"/>
      <w:lvlText w:val="%5."/>
      <w:lvlJc w:val="left"/>
      <w:pPr>
        <w:ind w:left="3600" w:hanging="360"/>
      </w:pPr>
    </w:lvl>
    <w:lvl w:ilvl="5" w:tplc="67A81274">
      <w:start w:val="1"/>
      <w:numFmt w:val="lowerRoman"/>
      <w:lvlText w:val="%6."/>
      <w:lvlJc w:val="right"/>
      <w:pPr>
        <w:ind w:left="4320" w:hanging="180"/>
      </w:pPr>
    </w:lvl>
    <w:lvl w:ilvl="6" w:tplc="49E8D6F2">
      <w:start w:val="1"/>
      <w:numFmt w:val="decimal"/>
      <w:lvlText w:val="%7."/>
      <w:lvlJc w:val="left"/>
      <w:pPr>
        <w:ind w:left="5040" w:hanging="360"/>
      </w:pPr>
    </w:lvl>
    <w:lvl w:ilvl="7" w:tplc="B5D06224">
      <w:start w:val="1"/>
      <w:numFmt w:val="lowerLetter"/>
      <w:lvlText w:val="%8."/>
      <w:lvlJc w:val="left"/>
      <w:pPr>
        <w:ind w:left="5760" w:hanging="360"/>
      </w:pPr>
    </w:lvl>
    <w:lvl w:ilvl="8" w:tplc="7526B2B0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B27D3"/>
    <w:multiLevelType w:val="hybridMultilevel"/>
    <w:tmpl w:val="010C9598"/>
    <w:lvl w:ilvl="0" w:tplc="2B085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F120C"/>
    <w:multiLevelType w:val="multilevel"/>
    <w:tmpl w:val="8FE61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4406" w:hanging="720"/>
      </w:pPr>
      <w:rPr>
        <w:rFonts w:hint="default"/>
        <w:b/>
        <w:bCs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9891082">
    <w:abstractNumId w:val="4"/>
  </w:num>
  <w:num w:numId="2" w16cid:durableId="249972754">
    <w:abstractNumId w:val="10"/>
  </w:num>
  <w:num w:numId="3" w16cid:durableId="306905922">
    <w:abstractNumId w:val="16"/>
  </w:num>
  <w:num w:numId="4" w16cid:durableId="506602674">
    <w:abstractNumId w:val="18"/>
  </w:num>
  <w:num w:numId="5" w16cid:durableId="613562115">
    <w:abstractNumId w:val="34"/>
  </w:num>
  <w:num w:numId="6" w16cid:durableId="1401100183">
    <w:abstractNumId w:val="3"/>
  </w:num>
  <w:num w:numId="7" w16cid:durableId="1440102842">
    <w:abstractNumId w:val="29"/>
  </w:num>
  <w:num w:numId="8" w16cid:durableId="1680041790">
    <w:abstractNumId w:val="22"/>
  </w:num>
  <w:num w:numId="9" w16cid:durableId="1156648431">
    <w:abstractNumId w:val="7"/>
  </w:num>
  <w:num w:numId="10" w16cid:durableId="1746683592">
    <w:abstractNumId w:val="32"/>
  </w:num>
  <w:num w:numId="11" w16cid:durableId="1058555257">
    <w:abstractNumId w:val="14"/>
  </w:num>
  <w:num w:numId="12" w16cid:durableId="1186091540">
    <w:abstractNumId w:val="1"/>
  </w:num>
  <w:num w:numId="13" w16cid:durableId="1088379927">
    <w:abstractNumId w:val="19"/>
  </w:num>
  <w:num w:numId="14" w16cid:durableId="727996901">
    <w:abstractNumId w:val="5"/>
  </w:num>
  <w:num w:numId="15" w16cid:durableId="1052265516">
    <w:abstractNumId w:val="15"/>
  </w:num>
  <w:num w:numId="16" w16cid:durableId="372969046">
    <w:abstractNumId w:val="6"/>
  </w:num>
  <w:num w:numId="17" w16cid:durableId="534198501">
    <w:abstractNumId w:val="17"/>
  </w:num>
  <w:num w:numId="18" w16cid:durableId="113866038">
    <w:abstractNumId w:val="28"/>
  </w:num>
  <w:num w:numId="19" w16cid:durableId="1993295081">
    <w:abstractNumId w:val="20"/>
  </w:num>
  <w:num w:numId="20" w16cid:durableId="1998917881">
    <w:abstractNumId w:val="27"/>
  </w:num>
  <w:num w:numId="21" w16cid:durableId="1961254085">
    <w:abstractNumId w:val="37"/>
  </w:num>
  <w:num w:numId="22" w16cid:durableId="1204557352">
    <w:abstractNumId w:val="24"/>
  </w:num>
  <w:num w:numId="23" w16cid:durableId="1332754535">
    <w:abstractNumId w:val="0"/>
  </w:num>
  <w:num w:numId="24" w16cid:durableId="472866556">
    <w:abstractNumId w:val="30"/>
  </w:num>
  <w:num w:numId="25" w16cid:durableId="1649868925">
    <w:abstractNumId w:val="23"/>
  </w:num>
  <w:num w:numId="26" w16cid:durableId="1000886225">
    <w:abstractNumId w:val="11"/>
  </w:num>
  <w:num w:numId="27" w16cid:durableId="1661737707">
    <w:abstractNumId w:val="25"/>
  </w:num>
  <w:num w:numId="28" w16cid:durableId="1954551764">
    <w:abstractNumId w:val="31"/>
  </w:num>
  <w:num w:numId="29" w16cid:durableId="1821577185">
    <w:abstractNumId w:val="9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 w16cid:durableId="1041900794">
    <w:abstractNumId w:val="33"/>
  </w:num>
  <w:num w:numId="31" w16cid:durableId="123668597">
    <w:abstractNumId w:val="39"/>
  </w:num>
  <w:num w:numId="32" w16cid:durableId="1446077688">
    <w:abstractNumId w:val="21"/>
  </w:num>
  <w:num w:numId="33" w16cid:durableId="47342043">
    <w:abstractNumId w:val="2"/>
  </w:num>
  <w:num w:numId="34" w16cid:durableId="855459508">
    <w:abstractNumId w:val="12"/>
  </w:num>
  <w:num w:numId="35" w16cid:durableId="533075325">
    <w:abstractNumId w:val="38"/>
  </w:num>
  <w:num w:numId="36" w16cid:durableId="1086851196">
    <w:abstractNumId w:val="8"/>
  </w:num>
  <w:num w:numId="37" w16cid:durableId="1897163722">
    <w:abstractNumId w:val="36"/>
  </w:num>
  <w:num w:numId="38" w16cid:durableId="446242386">
    <w:abstractNumId w:val="26"/>
  </w:num>
  <w:num w:numId="39" w16cid:durableId="2059746315">
    <w:abstractNumId w:val="13"/>
  </w:num>
  <w:num w:numId="40" w16cid:durableId="1830827288">
    <w:abstractNumId w:val="3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1B5"/>
    <w:rsid w:val="00000D29"/>
    <w:rsid w:val="00003EFB"/>
    <w:rsid w:val="000045BA"/>
    <w:rsid w:val="0000517C"/>
    <w:rsid w:val="00005CBE"/>
    <w:rsid w:val="0000636D"/>
    <w:rsid w:val="0000781E"/>
    <w:rsid w:val="000109AB"/>
    <w:rsid w:val="00010B68"/>
    <w:rsid w:val="00010E80"/>
    <w:rsid w:val="00013229"/>
    <w:rsid w:val="00014E82"/>
    <w:rsid w:val="00014EAC"/>
    <w:rsid w:val="00015819"/>
    <w:rsid w:val="000170CA"/>
    <w:rsid w:val="000171FA"/>
    <w:rsid w:val="0002007F"/>
    <w:rsid w:val="00020962"/>
    <w:rsid w:val="00020F4B"/>
    <w:rsid w:val="00021597"/>
    <w:rsid w:val="000216DE"/>
    <w:rsid w:val="00021C09"/>
    <w:rsid w:val="00021CFC"/>
    <w:rsid w:val="000223A4"/>
    <w:rsid w:val="00022FCF"/>
    <w:rsid w:val="000237C3"/>
    <w:rsid w:val="00024043"/>
    <w:rsid w:val="00024B06"/>
    <w:rsid w:val="00024E64"/>
    <w:rsid w:val="000250B0"/>
    <w:rsid w:val="00025D94"/>
    <w:rsid w:val="00025FE0"/>
    <w:rsid w:val="000275DF"/>
    <w:rsid w:val="00030C4F"/>
    <w:rsid w:val="00031565"/>
    <w:rsid w:val="0003198D"/>
    <w:rsid w:val="000319EF"/>
    <w:rsid w:val="00031DC5"/>
    <w:rsid w:val="00033726"/>
    <w:rsid w:val="00034856"/>
    <w:rsid w:val="0003610A"/>
    <w:rsid w:val="000369D1"/>
    <w:rsid w:val="00037230"/>
    <w:rsid w:val="0003757D"/>
    <w:rsid w:val="00040F19"/>
    <w:rsid w:val="00041214"/>
    <w:rsid w:val="00041FFD"/>
    <w:rsid w:val="0004332D"/>
    <w:rsid w:val="000438AC"/>
    <w:rsid w:val="00044932"/>
    <w:rsid w:val="00046329"/>
    <w:rsid w:val="000465E8"/>
    <w:rsid w:val="00046D4E"/>
    <w:rsid w:val="000500AC"/>
    <w:rsid w:val="00050DB8"/>
    <w:rsid w:val="00051E06"/>
    <w:rsid w:val="00053ADB"/>
    <w:rsid w:val="00054C57"/>
    <w:rsid w:val="00055879"/>
    <w:rsid w:val="00055D84"/>
    <w:rsid w:val="00057987"/>
    <w:rsid w:val="00060FDB"/>
    <w:rsid w:val="00060FDE"/>
    <w:rsid w:val="000622C8"/>
    <w:rsid w:val="0006299E"/>
    <w:rsid w:val="00062AFA"/>
    <w:rsid w:val="00063244"/>
    <w:rsid w:val="000634F5"/>
    <w:rsid w:val="00064097"/>
    <w:rsid w:val="0006437F"/>
    <w:rsid w:val="00066CA5"/>
    <w:rsid w:val="0006740B"/>
    <w:rsid w:val="000674B2"/>
    <w:rsid w:val="00067EE2"/>
    <w:rsid w:val="0006C84B"/>
    <w:rsid w:val="00070210"/>
    <w:rsid w:val="0007342F"/>
    <w:rsid w:val="00073ECE"/>
    <w:rsid w:val="00074558"/>
    <w:rsid w:val="00074D1E"/>
    <w:rsid w:val="00075BE8"/>
    <w:rsid w:val="000765BF"/>
    <w:rsid w:val="00076B30"/>
    <w:rsid w:val="0008236C"/>
    <w:rsid w:val="000823E8"/>
    <w:rsid w:val="00083026"/>
    <w:rsid w:val="00084AAB"/>
    <w:rsid w:val="00090802"/>
    <w:rsid w:val="00090DDC"/>
    <w:rsid w:val="00091330"/>
    <w:rsid w:val="00092C3D"/>
    <w:rsid w:val="00093092"/>
    <w:rsid w:val="000949D7"/>
    <w:rsid w:val="000962FD"/>
    <w:rsid w:val="000A09E3"/>
    <w:rsid w:val="000A0C51"/>
    <w:rsid w:val="000A4D66"/>
    <w:rsid w:val="000A5369"/>
    <w:rsid w:val="000A65E9"/>
    <w:rsid w:val="000A7C84"/>
    <w:rsid w:val="000B4446"/>
    <w:rsid w:val="000B497C"/>
    <w:rsid w:val="000B5034"/>
    <w:rsid w:val="000B51A6"/>
    <w:rsid w:val="000B6B3A"/>
    <w:rsid w:val="000C0599"/>
    <w:rsid w:val="000C0ADB"/>
    <w:rsid w:val="000C1CB7"/>
    <w:rsid w:val="000C482F"/>
    <w:rsid w:val="000C49A9"/>
    <w:rsid w:val="000C69B2"/>
    <w:rsid w:val="000C7CF1"/>
    <w:rsid w:val="000D0710"/>
    <w:rsid w:val="000D0969"/>
    <w:rsid w:val="000D1F71"/>
    <w:rsid w:val="000D2AB7"/>
    <w:rsid w:val="000D4A70"/>
    <w:rsid w:val="000D4E79"/>
    <w:rsid w:val="000D5100"/>
    <w:rsid w:val="000D5652"/>
    <w:rsid w:val="000D63C0"/>
    <w:rsid w:val="000D7ADF"/>
    <w:rsid w:val="000E1EFA"/>
    <w:rsid w:val="000E28A5"/>
    <w:rsid w:val="000E4027"/>
    <w:rsid w:val="000E4260"/>
    <w:rsid w:val="000E4F42"/>
    <w:rsid w:val="000E4F9C"/>
    <w:rsid w:val="000E563B"/>
    <w:rsid w:val="000E6435"/>
    <w:rsid w:val="000E650E"/>
    <w:rsid w:val="000E7141"/>
    <w:rsid w:val="000E7355"/>
    <w:rsid w:val="000E73A7"/>
    <w:rsid w:val="000E7CAF"/>
    <w:rsid w:val="000F1D59"/>
    <w:rsid w:val="000F1F73"/>
    <w:rsid w:val="000F2BFD"/>
    <w:rsid w:val="000F6686"/>
    <w:rsid w:val="000F6C8C"/>
    <w:rsid w:val="001009D1"/>
    <w:rsid w:val="00101074"/>
    <w:rsid w:val="00101A67"/>
    <w:rsid w:val="0010228A"/>
    <w:rsid w:val="00104231"/>
    <w:rsid w:val="001049C0"/>
    <w:rsid w:val="00105B16"/>
    <w:rsid w:val="0010609E"/>
    <w:rsid w:val="0011078A"/>
    <w:rsid w:val="00110B2C"/>
    <w:rsid w:val="00111683"/>
    <w:rsid w:val="00111EB5"/>
    <w:rsid w:val="001125E7"/>
    <w:rsid w:val="00112EE9"/>
    <w:rsid w:val="0011407E"/>
    <w:rsid w:val="00114A0D"/>
    <w:rsid w:val="00114C11"/>
    <w:rsid w:val="00115BF2"/>
    <w:rsid w:val="001166E3"/>
    <w:rsid w:val="00117480"/>
    <w:rsid w:val="00117AE3"/>
    <w:rsid w:val="00117CAD"/>
    <w:rsid w:val="001202E0"/>
    <w:rsid w:val="00120D80"/>
    <w:rsid w:val="00122C9F"/>
    <w:rsid w:val="0012315D"/>
    <w:rsid w:val="00124904"/>
    <w:rsid w:val="00124EC3"/>
    <w:rsid w:val="0012507F"/>
    <w:rsid w:val="001253BE"/>
    <w:rsid w:val="001260A3"/>
    <w:rsid w:val="00126443"/>
    <w:rsid w:val="00126BA4"/>
    <w:rsid w:val="001309C5"/>
    <w:rsid w:val="00130AF1"/>
    <w:rsid w:val="0013124A"/>
    <w:rsid w:val="00132876"/>
    <w:rsid w:val="00134A2B"/>
    <w:rsid w:val="0013580F"/>
    <w:rsid w:val="00140515"/>
    <w:rsid w:val="00140637"/>
    <w:rsid w:val="0014063B"/>
    <w:rsid w:val="00140FB4"/>
    <w:rsid w:val="00141447"/>
    <w:rsid w:val="00141C98"/>
    <w:rsid w:val="00142DE9"/>
    <w:rsid w:val="001433C0"/>
    <w:rsid w:val="001438C5"/>
    <w:rsid w:val="00144700"/>
    <w:rsid w:val="001453D7"/>
    <w:rsid w:val="0014640A"/>
    <w:rsid w:val="00146B8C"/>
    <w:rsid w:val="001478B9"/>
    <w:rsid w:val="00147FE6"/>
    <w:rsid w:val="00152430"/>
    <w:rsid w:val="0015343C"/>
    <w:rsid w:val="00153E72"/>
    <w:rsid w:val="00154459"/>
    <w:rsid w:val="001546F9"/>
    <w:rsid w:val="00156459"/>
    <w:rsid w:val="0015691B"/>
    <w:rsid w:val="00160217"/>
    <w:rsid w:val="00160891"/>
    <w:rsid w:val="00160EA4"/>
    <w:rsid w:val="00162FA2"/>
    <w:rsid w:val="00163BC7"/>
    <w:rsid w:val="00164281"/>
    <w:rsid w:val="00164E9A"/>
    <w:rsid w:val="001657AB"/>
    <w:rsid w:val="001679E8"/>
    <w:rsid w:val="00167FEE"/>
    <w:rsid w:val="001700DC"/>
    <w:rsid w:val="00170425"/>
    <w:rsid w:val="0017089C"/>
    <w:rsid w:val="0017168C"/>
    <w:rsid w:val="0017243C"/>
    <w:rsid w:val="001729F9"/>
    <w:rsid w:val="00172F93"/>
    <w:rsid w:val="00173080"/>
    <w:rsid w:val="001732A1"/>
    <w:rsid w:val="00175DD5"/>
    <w:rsid w:val="00176A7B"/>
    <w:rsid w:val="001778F1"/>
    <w:rsid w:val="00182045"/>
    <w:rsid w:val="00182317"/>
    <w:rsid w:val="00182901"/>
    <w:rsid w:val="00185B2C"/>
    <w:rsid w:val="00186574"/>
    <w:rsid w:val="00190907"/>
    <w:rsid w:val="00190C93"/>
    <w:rsid w:val="00190D75"/>
    <w:rsid w:val="001911C4"/>
    <w:rsid w:val="00192BDA"/>
    <w:rsid w:val="00193512"/>
    <w:rsid w:val="001937A3"/>
    <w:rsid w:val="001939D4"/>
    <w:rsid w:val="00193A85"/>
    <w:rsid w:val="001949CF"/>
    <w:rsid w:val="00194B5C"/>
    <w:rsid w:val="001967DF"/>
    <w:rsid w:val="00197E3D"/>
    <w:rsid w:val="001A02D3"/>
    <w:rsid w:val="001A2022"/>
    <w:rsid w:val="001A2324"/>
    <w:rsid w:val="001A2C69"/>
    <w:rsid w:val="001A4A8C"/>
    <w:rsid w:val="001A4ECD"/>
    <w:rsid w:val="001A5F7C"/>
    <w:rsid w:val="001B15AD"/>
    <w:rsid w:val="001B2934"/>
    <w:rsid w:val="001B2EE0"/>
    <w:rsid w:val="001B37E7"/>
    <w:rsid w:val="001B4206"/>
    <w:rsid w:val="001B4535"/>
    <w:rsid w:val="001B5496"/>
    <w:rsid w:val="001B77F4"/>
    <w:rsid w:val="001B7D55"/>
    <w:rsid w:val="001C05A3"/>
    <w:rsid w:val="001C0BDC"/>
    <w:rsid w:val="001C33A8"/>
    <w:rsid w:val="001C4247"/>
    <w:rsid w:val="001C4C39"/>
    <w:rsid w:val="001C6424"/>
    <w:rsid w:val="001D10D3"/>
    <w:rsid w:val="001D13A5"/>
    <w:rsid w:val="001D2732"/>
    <w:rsid w:val="001D2CF8"/>
    <w:rsid w:val="001D3307"/>
    <w:rsid w:val="001D36F0"/>
    <w:rsid w:val="001D5490"/>
    <w:rsid w:val="001D5F0D"/>
    <w:rsid w:val="001D62B5"/>
    <w:rsid w:val="001D63BF"/>
    <w:rsid w:val="001D63D3"/>
    <w:rsid w:val="001D6DC0"/>
    <w:rsid w:val="001D7474"/>
    <w:rsid w:val="001D79BA"/>
    <w:rsid w:val="001D7BC1"/>
    <w:rsid w:val="001D7FF7"/>
    <w:rsid w:val="001E1086"/>
    <w:rsid w:val="001E1ADD"/>
    <w:rsid w:val="001E21CD"/>
    <w:rsid w:val="001E28BA"/>
    <w:rsid w:val="001E30CF"/>
    <w:rsid w:val="001E3663"/>
    <w:rsid w:val="001E3D14"/>
    <w:rsid w:val="001E48EB"/>
    <w:rsid w:val="001E5AEC"/>
    <w:rsid w:val="001E5BAB"/>
    <w:rsid w:val="001E68DA"/>
    <w:rsid w:val="001E6DB4"/>
    <w:rsid w:val="001E7420"/>
    <w:rsid w:val="001F09C4"/>
    <w:rsid w:val="001F1E63"/>
    <w:rsid w:val="001F24AE"/>
    <w:rsid w:val="001F4C76"/>
    <w:rsid w:val="001F567C"/>
    <w:rsid w:val="001F582E"/>
    <w:rsid w:val="001F6CA3"/>
    <w:rsid w:val="001F778B"/>
    <w:rsid w:val="001F7CB6"/>
    <w:rsid w:val="002008B4"/>
    <w:rsid w:val="0020134D"/>
    <w:rsid w:val="002045CD"/>
    <w:rsid w:val="00205B51"/>
    <w:rsid w:val="00207D1A"/>
    <w:rsid w:val="002101AA"/>
    <w:rsid w:val="002103F7"/>
    <w:rsid w:val="002108B3"/>
    <w:rsid w:val="00210FA0"/>
    <w:rsid w:val="002115B4"/>
    <w:rsid w:val="00213788"/>
    <w:rsid w:val="00215E5D"/>
    <w:rsid w:val="002165CD"/>
    <w:rsid w:val="002169BD"/>
    <w:rsid w:val="00216E10"/>
    <w:rsid w:val="0021771B"/>
    <w:rsid w:val="00217BD7"/>
    <w:rsid w:val="002212FF"/>
    <w:rsid w:val="002214A1"/>
    <w:rsid w:val="00221709"/>
    <w:rsid w:val="00222A5A"/>
    <w:rsid w:val="00223BF7"/>
    <w:rsid w:val="00223ECA"/>
    <w:rsid w:val="00223FA1"/>
    <w:rsid w:val="002244B0"/>
    <w:rsid w:val="00224588"/>
    <w:rsid w:val="00224942"/>
    <w:rsid w:val="00224B88"/>
    <w:rsid w:val="00224CE5"/>
    <w:rsid w:val="00225903"/>
    <w:rsid w:val="00225D67"/>
    <w:rsid w:val="00226722"/>
    <w:rsid w:val="0022795C"/>
    <w:rsid w:val="00230365"/>
    <w:rsid w:val="00230D0E"/>
    <w:rsid w:val="00230DBD"/>
    <w:rsid w:val="0023121A"/>
    <w:rsid w:val="00232238"/>
    <w:rsid w:val="00232BEA"/>
    <w:rsid w:val="002334A2"/>
    <w:rsid w:val="00233A80"/>
    <w:rsid w:val="00233C50"/>
    <w:rsid w:val="00233F73"/>
    <w:rsid w:val="0023471D"/>
    <w:rsid w:val="00234995"/>
    <w:rsid w:val="002360DD"/>
    <w:rsid w:val="00236A54"/>
    <w:rsid w:val="0024064E"/>
    <w:rsid w:val="0024333E"/>
    <w:rsid w:val="00243619"/>
    <w:rsid w:val="00243A1E"/>
    <w:rsid w:val="00244A29"/>
    <w:rsid w:val="00247A2F"/>
    <w:rsid w:val="0024AA7E"/>
    <w:rsid w:val="00250DE6"/>
    <w:rsid w:val="002514F1"/>
    <w:rsid w:val="00251B2C"/>
    <w:rsid w:val="00252136"/>
    <w:rsid w:val="00254044"/>
    <w:rsid w:val="00257DB3"/>
    <w:rsid w:val="002607F7"/>
    <w:rsid w:val="002608E3"/>
    <w:rsid w:val="00260A62"/>
    <w:rsid w:val="00260FCD"/>
    <w:rsid w:val="002617AE"/>
    <w:rsid w:val="002635C1"/>
    <w:rsid w:val="00263CC9"/>
    <w:rsid w:val="00265A98"/>
    <w:rsid w:val="00265CCC"/>
    <w:rsid w:val="0026663A"/>
    <w:rsid w:val="00266A21"/>
    <w:rsid w:val="00267F08"/>
    <w:rsid w:val="00270AB1"/>
    <w:rsid w:val="00271CDE"/>
    <w:rsid w:val="00271CFB"/>
    <w:rsid w:val="00271D8D"/>
    <w:rsid w:val="00272114"/>
    <w:rsid w:val="0027220B"/>
    <w:rsid w:val="002733DE"/>
    <w:rsid w:val="00275129"/>
    <w:rsid w:val="002778E5"/>
    <w:rsid w:val="00277DCE"/>
    <w:rsid w:val="0028046E"/>
    <w:rsid w:val="002829AA"/>
    <w:rsid w:val="002830B0"/>
    <w:rsid w:val="002838C6"/>
    <w:rsid w:val="002840B8"/>
    <w:rsid w:val="0028410A"/>
    <w:rsid w:val="0028443F"/>
    <w:rsid w:val="00284779"/>
    <w:rsid w:val="00284B66"/>
    <w:rsid w:val="00286495"/>
    <w:rsid w:val="002911B9"/>
    <w:rsid w:val="002916AF"/>
    <w:rsid w:val="0029179E"/>
    <w:rsid w:val="002928BC"/>
    <w:rsid w:val="002933FA"/>
    <w:rsid w:val="00294443"/>
    <w:rsid w:val="0029494F"/>
    <w:rsid w:val="00294D37"/>
    <w:rsid w:val="0029543F"/>
    <w:rsid w:val="002959C3"/>
    <w:rsid w:val="00297EFF"/>
    <w:rsid w:val="002A0066"/>
    <w:rsid w:val="002A02B9"/>
    <w:rsid w:val="002A2588"/>
    <w:rsid w:val="002A2A77"/>
    <w:rsid w:val="002A58EA"/>
    <w:rsid w:val="002A608E"/>
    <w:rsid w:val="002B030A"/>
    <w:rsid w:val="002B126E"/>
    <w:rsid w:val="002B16C0"/>
    <w:rsid w:val="002B20ED"/>
    <w:rsid w:val="002B5B8F"/>
    <w:rsid w:val="002B609D"/>
    <w:rsid w:val="002B61E8"/>
    <w:rsid w:val="002B6E17"/>
    <w:rsid w:val="002B6EEF"/>
    <w:rsid w:val="002B70DF"/>
    <w:rsid w:val="002B7917"/>
    <w:rsid w:val="002C0ACD"/>
    <w:rsid w:val="002C2E33"/>
    <w:rsid w:val="002C3513"/>
    <w:rsid w:val="002C3F6E"/>
    <w:rsid w:val="002C49CA"/>
    <w:rsid w:val="002C50B4"/>
    <w:rsid w:val="002C6C5D"/>
    <w:rsid w:val="002C7B62"/>
    <w:rsid w:val="002D032B"/>
    <w:rsid w:val="002D0E61"/>
    <w:rsid w:val="002D0FCA"/>
    <w:rsid w:val="002D1535"/>
    <w:rsid w:val="002D29AE"/>
    <w:rsid w:val="002D3549"/>
    <w:rsid w:val="002D480E"/>
    <w:rsid w:val="002D6A61"/>
    <w:rsid w:val="002D752E"/>
    <w:rsid w:val="002D789D"/>
    <w:rsid w:val="002D7D5E"/>
    <w:rsid w:val="002E009D"/>
    <w:rsid w:val="002E1E6A"/>
    <w:rsid w:val="002E1F2D"/>
    <w:rsid w:val="002E22E7"/>
    <w:rsid w:val="002E511F"/>
    <w:rsid w:val="002E5779"/>
    <w:rsid w:val="002E61AB"/>
    <w:rsid w:val="002E66F0"/>
    <w:rsid w:val="002E6960"/>
    <w:rsid w:val="002E7312"/>
    <w:rsid w:val="002E7D1E"/>
    <w:rsid w:val="002E7F99"/>
    <w:rsid w:val="002F1630"/>
    <w:rsid w:val="002F2246"/>
    <w:rsid w:val="002F22E6"/>
    <w:rsid w:val="002F4B6E"/>
    <w:rsid w:val="002F7364"/>
    <w:rsid w:val="002F7B88"/>
    <w:rsid w:val="0030054B"/>
    <w:rsid w:val="00300CD0"/>
    <w:rsid w:val="0030172D"/>
    <w:rsid w:val="00301F66"/>
    <w:rsid w:val="003041CD"/>
    <w:rsid w:val="003046A6"/>
    <w:rsid w:val="00304E3E"/>
    <w:rsid w:val="003066B4"/>
    <w:rsid w:val="0030788C"/>
    <w:rsid w:val="00307AB3"/>
    <w:rsid w:val="00307C3F"/>
    <w:rsid w:val="003100DF"/>
    <w:rsid w:val="003108A9"/>
    <w:rsid w:val="00310B09"/>
    <w:rsid w:val="00311C6C"/>
    <w:rsid w:val="00312317"/>
    <w:rsid w:val="00313427"/>
    <w:rsid w:val="00313C26"/>
    <w:rsid w:val="00313CC8"/>
    <w:rsid w:val="00316077"/>
    <w:rsid w:val="00316FF1"/>
    <w:rsid w:val="003202D7"/>
    <w:rsid w:val="00321712"/>
    <w:rsid w:val="00322F9A"/>
    <w:rsid w:val="0032426F"/>
    <w:rsid w:val="00324FB7"/>
    <w:rsid w:val="0032649A"/>
    <w:rsid w:val="0033152C"/>
    <w:rsid w:val="003316C2"/>
    <w:rsid w:val="00332E9D"/>
    <w:rsid w:val="00332F72"/>
    <w:rsid w:val="00333272"/>
    <w:rsid w:val="0033360A"/>
    <w:rsid w:val="00335008"/>
    <w:rsid w:val="00340B9A"/>
    <w:rsid w:val="00343EFB"/>
    <w:rsid w:val="00344148"/>
    <w:rsid w:val="00344809"/>
    <w:rsid w:val="003461A9"/>
    <w:rsid w:val="0034745B"/>
    <w:rsid w:val="00350FA5"/>
    <w:rsid w:val="00351E3F"/>
    <w:rsid w:val="00352029"/>
    <w:rsid w:val="00353D8A"/>
    <w:rsid w:val="00354054"/>
    <w:rsid w:val="00354645"/>
    <w:rsid w:val="00356322"/>
    <w:rsid w:val="0035799D"/>
    <w:rsid w:val="00357B5E"/>
    <w:rsid w:val="00361420"/>
    <w:rsid w:val="00361804"/>
    <w:rsid w:val="003619D0"/>
    <w:rsid w:val="00362642"/>
    <w:rsid w:val="00362DD9"/>
    <w:rsid w:val="00365A00"/>
    <w:rsid w:val="003716D5"/>
    <w:rsid w:val="00372170"/>
    <w:rsid w:val="003729CF"/>
    <w:rsid w:val="00373A62"/>
    <w:rsid w:val="00373ACD"/>
    <w:rsid w:val="00374428"/>
    <w:rsid w:val="003744D1"/>
    <w:rsid w:val="003745FB"/>
    <w:rsid w:val="003749FF"/>
    <w:rsid w:val="00381B84"/>
    <w:rsid w:val="003834D3"/>
    <w:rsid w:val="00383BDA"/>
    <w:rsid w:val="00384A13"/>
    <w:rsid w:val="00385B2A"/>
    <w:rsid w:val="0038645C"/>
    <w:rsid w:val="00386CA8"/>
    <w:rsid w:val="003876F6"/>
    <w:rsid w:val="0038FEB2"/>
    <w:rsid w:val="00390C22"/>
    <w:rsid w:val="003910B4"/>
    <w:rsid w:val="003918DB"/>
    <w:rsid w:val="00391CD7"/>
    <w:rsid w:val="00392713"/>
    <w:rsid w:val="00392730"/>
    <w:rsid w:val="00392C5D"/>
    <w:rsid w:val="003937B0"/>
    <w:rsid w:val="00394626"/>
    <w:rsid w:val="00394BD7"/>
    <w:rsid w:val="00395D34"/>
    <w:rsid w:val="003966C0"/>
    <w:rsid w:val="00397DEA"/>
    <w:rsid w:val="003A0589"/>
    <w:rsid w:val="003A0813"/>
    <w:rsid w:val="003A15A8"/>
    <w:rsid w:val="003A3333"/>
    <w:rsid w:val="003A3986"/>
    <w:rsid w:val="003A4862"/>
    <w:rsid w:val="003A5A64"/>
    <w:rsid w:val="003A5BB7"/>
    <w:rsid w:val="003A6020"/>
    <w:rsid w:val="003A6EDB"/>
    <w:rsid w:val="003B03FD"/>
    <w:rsid w:val="003B3301"/>
    <w:rsid w:val="003B338D"/>
    <w:rsid w:val="003B36A7"/>
    <w:rsid w:val="003B3A89"/>
    <w:rsid w:val="003B3F70"/>
    <w:rsid w:val="003B5235"/>
    <w:rsid w:val="003B690D"/>
    <w:rsid w:val="003C40D2"/>
    <w:rsid w:val="003C5C06"/>
    <w:rsid w:val="003C61F6"/>
    <w:rsid w:val="003C75DF"/>
    <w:rsid w:val="003C7D92"/>
    <w:rsid w:val="003D0653"/>
    <w:rsid w:val="003D2027"/>
    <w:rsid w:val="003D38D5"/>
    <w:rsid w:val="003D40BF"/>
    <w:rsid w:val="003D57ED"/>
    <w:rsid w:val="003D5811"/>
    <w:rsid w:val="003D58BF"/>
    <w:rsid w:val="003D5BC4"/>
    <w:rsid w:val="003D5E71"/>
    <w:rsid w:val="003D6C27"/>
    <w:rsid w:val="003D7648"/>
    <w:rsid w:val="003D7778"/>
    <w:rsid w:val="003E0062"/>
    <w:rsid w:val="003E0E53"/>
    <w:rsid w:val="003E12A6"/>
    <w:rsid w:val="003E144A"/>
    <w:rsid w:val="003E2537"/>
    <w:rsid w:val="003E2AC1"/>
    <w:rsid w:val="003E3143"/>
    <w:rsid w:val="003E5A31"/>
    <w:rsid w:val="003E62C8"/>
    <w:rsid w:val="003E68DF"/>
    <w:rsid w:val="003E6A00"/>
    <w:rsid w:val="003F0992"/>
    <w:rsid w:val="003F100B"/>
    <w:rsid w:val="003F23B4"/>
    <w:rsid w:val="003F2515"/>
    <w:rsid w:val="003F32F7"/>
    <w:rsid w:val="003F5197"/>
    <w:rsid w:val="003F525A"/>
    <w:rsid w:val="003F532C"/>
    <w:rsid w:val="003F7CA4"/>
    <w:rsid w:val="003F7E1C"/>
    <w:rsid w:val="003F7E67"/>
    <w:rsid w:val="00401DE8"/>
    <w:rsid w:val="00401F75"/>
    <w:rsid w:val="00402948"/>
    <w:rsid w:val="00402A23"/>
    <w:rsid w:val="00402A6A"/>
    <w:rsid w:val="00402F10"/>
    <w:rsid w:val="00404860"/>
    <w:rsid w:val="00404D5C"/>
    <w:rsid w:val="004059D5"/>
    <w:rsid w:val="00405FAC"/>
    <w:rsid w:val="0040695B"/>
    <w:rsid w:val="00406EC8"/>
    <w:rsid w:val="00411AAB"/>
    <w:rsid w:val="00414064"/>
    <w:rsid w:val="00416EA7"/>
    <w:rsid w:val="00420F42"/>
    <w:rsid w:val="004234D3"/>
    <w:rsid w:val="0042406D"/>
    <w:rsid w:val="004242CE"/>
    <w:rsid w:val="00424396"/>
    <w:rsid w:val="00424D59"/>
    <w:rsid w:val="0042552D"/>
    <w:rsid w:val="004259D0"/>
    <w:rsid w:val="004268FB"/>
    <w:rsid w:val="004269B4"/>
    <w:rsid w:val="0043043F"/>
    <w:rsid w:val="00430528"/>
    <w:rsid w:val="004318EF"/>
    <w:rsid w:val="00432DCD"/>
    <w:rsid w:val="00436B76"/>
    <w:rsid w:val="00437186"/>
    <w:rsid w:val="00437950"/>
    <w:rsid w:val="00440AA5"/>
    <w:rsid w:val="00441BBC"/>
    <w:rsid w:val="00441D72"/>
    <w:rsid w:val="00441DD3"/>
    <w:rsid w:val="004444EC"/>
    <w:rsid w:val="00444DDC"/>
    <w:rsid w:val="00445C45"/>
    <w:rsid w:val="00446222"/>
    <w:rsid w:val="004533BD"/>
    <w:rsid w:val="004537C8"/>
    <w:rsid w:val="004545DC"/>
    <w:rsid w:val="00454B22"/>
    <w:rsid w:val="00454CCA"/>
    <w:rsid w:val="00460150"/>
    <w:rsid w:val="00461EC6"/>
    <w:rsid w:val="004624E6"/>
    <w:rsid w:val="00462811"/>
    <w:rsid w:val="00462AE4"/>
    <w:rsid w:val="00464825"/>
    <w:rsid w:val="00465BE2"/>
    <w:rsid w:val="00466277"/>
    <w:rsid w:val="00466CDD"/>
    <w:rsid w:val="00471397"/>
    <w:rsid w:val="00472FE7"/>
    <w:rsid w:val="00473309"/>
    <w:rsid w:val="00473FD3"/>
    <w:rsid w:val="0047430F"/>
    <w:rsid w:val="0047454D"/>
    <w:rsid w:val="0047507C"/>
    <w:rsid w:val="004763B2"/>
    <w:rsid w:val="004800F0"/>
    <w:rsid w:val="0048199E"/>
    <w:rsid w:val="00481CF7"/>
    <w:rsid w:val="00482084"/>
    <w:rsid w:val="00482B0C"/>
    <w:rsid w:val="00482F07"/>
    <w:rsid w:val="0048352E"/>
    <w:rsid w:val="00486C50"/>
    <w:rsid w:val="00490563"/>
    <w:rsid w:val="0049134B"/>
    <w:rsid w:val="004914E4"/>
    <w:rsid w:val="00491DBF"/>
    <w:rsid w:val="00493422"/>
    <w:rsid w:val="004943AD"/>
    <w:rsid w:val="004967AA"/>
    <w:rsid w:val="00496C68"/>
    <w:rsid w:val="00497E46"/>
    <w:rsid w:val="004A1BBC"/>
    <w:rsid w:val="004A200F"/>
    <w:rsid w:val="004A360B"/>
    <w:rsid w:val="004A403F"/>
    <w:rsid w:val="004A4C15"/>
    <w:rsid w:val="004A6338"/>
    <w:rsid w:val="004B0CAD"/>
    <w:rsid w:val="004B2091"/>
    <w:rsid w:val="004B2698"/>
    <w:rsid w:val="004B2E5E"/>
    <w:rsid w:val="004B3318"/>
    <w:rsid w:val="004B3732"/>
    <w:rsid w:val="004B3D21"/>
    <w:rsid w:val="004B4D59"/>
    <w:rsid w:val="004B6D1A"/>
    <w:rsid w:val="004B7139"/>
    <w:rsid w:val="004B778D"/>
    <w:rsid w:val="004C0F1C"/>
    <w:rsid w:val="004C1E90"/>
    <w:rsid w:val="004C2016"/>
    <w:rsid w:val="004C25E4"/>
    <w:rsid w:val="004C2727"/>
    <w:rsid w:val="004C2C4E"/>
    <w:rsid w:val="004C3FF5"/>
    <w:rsid w:val="004C55E5"/>
    <w:rsid w:val="004C56BE"/>
    <w:rsid w:val="004C76A5"/>
    <w:rsid w:val="004CBDE4"/>
    <w:rsid w:val="004D06BC"/>
    <w:rsid w:val="004D0A2A"/>
    <w:rsid w:val="004D18FB"/>
    <w:rsid w:val="004D1C41"/>
    <w:rsid w:val="004D3BDE"/>
    <w:rsid w:val="004D445A"/>
    <w:rsid w:val="004D44C4"/>
    <w:rsid w:val="004D514E"/>
    <w:rsid w:val="004E028B"/>
    <w:rsid w:val="004E2FB2"/>
    <w:rsid w:val="004E3084"/>
    <w:rsid w:val="004E4A6C"/>
    <w:rsid w:val="004E72CB"/>
    <w:rsid w:val="004F0803"/>
    <w:rsid w:val="004F0997"/>
    <w:rsid w:val="004F138B"/>
    <w:rsid w:val="004F31A1"/>
    <w:rsid w:val="004F3FFF"/>
    <w:rsid w:val="004F44F4"/>
    <w:rsid w:val="004F4B30"/>
    <w:rsid w:val="004F586A"/>
    <w:rsid w:val="004F6C08"/>
    <w:rsid w:val="00500385"/>
    <w:rsid w:val="00502D45"/>
    <w:rsid w:val="00503265"/>
    <w:rsid w:val="0050348B"/>
    <w:rsid w:val="00503B60"/>
    <w:rsid w:val="00504CF3"/>
    <w:rsid w:val="00504DB1"/>
    <w:rsid w:val="0050564A"/>
    <w:rsid w:val="00506DA5"/>
    <w:rsid w:val="00506EEF"/>
    <w:rsid w:val="005073DB"/>
    <w:rsid w:val="00507566"/>
    <w:rsid w:val="005079B3"/>
    <w:rsid w:val="00507D84"/>
    <w:rsid w:val="00510729"/>
    <w:rsid w:val="005126C1"/>
    <w:rsid w:val="005143D7"/>
    <w:rsid w:val="00517550"/>
    <w:rsid w:val="005176D7"/>
    <w:rsid w:val="005176E7"/>
    <w:rsid w:val="00517B18"/>
    <w:rsid w:val="00521759"/>
    <w:rsid w:val="00521912"/>
    <w:rsid w:val="00523B68"/>
    <w:rsid w:val="0052431F"/>
    <w:rsid w:val="00524A41"/>
    <w:rsid w:val="005261DA"/>
    <w:rsid w:val="005265DD"/>
    <w:rsid w:val="00526A73"/>
    <w:rsid w:val="00527E4D"/>
    <w:rsid w:val="00531068"/>
    <w:rsid w:val="005311D6"/>
    <w:rsid w:val="005312F5"/>
    <w:rsid w:val="005322BF"/>
    <w:rsid w:val="00532709"/>
    <w:rsid w:val="00532764"/>
    <w:rsid w:val="00532BD6"/>
    <w:rsid w:val="00532CE3"/>
    <w:rsid w:val="0053363B"/>
    <w:rsid w:val="00534057"/>
    <w:rsid w:val="00534278"/>
    <w:rsid w:val="00534563"/>
    <w:rsid w:val="00534E84"/>
    <w:rsid w:val="00535208"/>
    <w:rsid w:val="005355EF"/>
    <w:rsid w:val="005403F1"/>
    <w:rsid w:val="00541F6D"/>
    <w:rsid w:val="00543D2E"/>
    <w:rsid w:val="0054413E"/>
    <w:rsid w:val="00545103"/>
    <w:rsid w:val="00545EF8"/>
    <w:rsid w:val="00546083"/>
    <w:rsid w:val="00546927"/>
    <w:rsid w:val="00546F36"/>
    <w:rsid w:val="0054767B"/>
    <w:rsid w:val="0055071E"/>
    <w:rsid w:val="00551E2F"/>
    <w:rsid w:val="00552606"/>
    <w:rsid w:val="00553281"/>
    <w:rsid w:val="00553B8D"/>
    <w:rsid w:val="00554E69"/>
    <w:rsid w:val="00555B2F"/>
    <w:rsid w:val="00556588"/>
    <w:rsid w:val="00557071"/>
    <w:rsid w:val="0056095E"/>
    <w:rsid w:val="00561417"/>
    <w:rsid w:val="005615FB"/>
    <w:rsid w:val="005619A6"/>
    <w:rsid w:val="00562558"/>
    <w:rsid w:val="00563ED5"/>
    <w:rsid w:val="00565126"/>
    <w:rsid w:val="005653E7"/>
    <w:rsid w:val="0056563C"/>
    <w:rsid w:val="005658A5"/>
    <w:rsid w:val="00565B61"/>
    <w:rsid w:val="00565EC6"/>
    <w:rsid w:val="00566B7F"/>
    <w:rsid w:val="00566C57"/>
    <w:rsid w:val="005727D4"/>
    <w:rsid w:val="005745A2"/>
    <w:rsid w:val="00574F35"/>
    <w:rsid w:val="00576AA6"/>
    <w:rsid w:val="00577383"/>
    <w:rsid w:val="00577439"/>
    <w:rsid w:val="0057760F"/>
    <w:rsid w:val="00577870"/>
    <w:rsid w:val="00581079"/>
    <w:rsid w:val="00581225"/>
    <w:rsid w:val="00581A8C"/>
    <w:rsid w:val="00582888"/>
    <w:rsid w:val="005834EE"/>
    <w:rsid w:val="00584E07"/>
    <w:rsid w:val="0058581E"/>
    <w:rsid w:val="00585B42"/>
    <w:rsid w:val="0058607D"/>
    <w:rsid w:val="005868AA"/>
    <w:rsid w:val="005869D5"/>
    <w:rsid w:val="005871E4"/>
    <w:rsid w:val="005877FD"/>
    <w:rsid w:val="00587911"/>
    <w:rsid w:val="00587BF8"/>
    <w:rsid w:val="00591749"/>
    <w:rsid w:val="00591846"/>
    <w:rsid w:val="00591A00"/>
    <w:rsid w:val="00592ECC"/>
    <w:rsid w:val="0059451A"/>
    <w:rsid w:val="00597F84"/>
    <w:rsid w:val="005A034C"/>
    <w:rsid w:val="005A09CD"/>
    <w:rsid w:val="005A47D0"/>
    <w:rsid w:val="005A6DEC"/>
    <w:rsid w:val="005A6E5E"/>
    <w:rsid w:val="005A7B1D"/>
    <w:rsid w:val="005A7FC6"/>
    <w:rsid w:val="005B01DA"/>
    <w:rsid w:val="005B1CFA"/>
    <w:rsid w:val="005B2EA1"/>
    <w:rsid w:val="005B3C03"/>
    <w:rsid w:val="005B5022"/>
    <w:rsid w:val="005B5BCD"/>
    <w:rsid w:val="005B6BD6"/>
    <w:rsid w:val="005B7E37"/>
    <w:rsid w:val="005C12BC"/>
    <w:rsid w:val="005C1332"/>
    <w:rsid w:val="005C1A8A"/>
    <w:rsid w:val="005C2B42"/>
    <w:rsid w:val="005C3317"/>
    <w:rsid w:val="005C5144"/>
    <w:rsid w:val="005C54D1"/>
    <w:rsid w:val="005C7723"/>
    <w:rsid w:val="005C7A6A"/>
    <w:rsid w:val="005C7C8D"/>
    <w:rsid w:val="005D05BF"/>
    <w:rsid w:val="005D13D8"/>
    <w:rsid w:val="005D2465"/>
    <w:rsid w:val="005D2903"/>
    <w:rsid w:val="005D2C10"/>
    <w:rsid w:val="005D497C"/>
    <w:rsid w:val="005D5398"/>
    <w:rsid w:val="005D60CA"/>
    <w:rsid w:val="005D61EA"/>
    <w:rsid w:val="005D7484"/>
    <w:rsid w:val="005D75D8"/>
    <w:rsid w:val="005D7E39"/>
    <w:rsid w:val="005E1C0D"/>
    <w:rsid w:val="005E290A"/>
    <w:rsid w:val="005E4B27"/>
    <w:rsid w:val="005E4DFA"/>
    <w:rsid w:val="005E5002"/>
    <w:rsid w:val="005E7128"/>
    <w:rsid w:val="005E77F6"/>
    <w:rsid w:val="005F14A1"/>
    <w:rsid w:val="005F28F1"/>
    <w:rsid w:val="005F5C90"/>
    <w:rsid w:val="005F6517"/>
    <w:rsid w:val="005F6C62"/>
    <w:rsid w:val="005F7DBC"/>
    <w:rsid w:val="00600166"/>
    <w:rsid w:val="0060032E"/>
    <w:rsid w:val="00601218"/>
    <w:rsid w:val="006014C9"/>
    <w:rsid w:val="0060239B"/>
    <w:rsid w:val="00603F11"/>
    <w:rsid w:val="006063E8"/>
    <w:rsid w:val="0060643A"/>
    <w:rsid w:val="00607270"/>
    <w:rsid w:val="00608BBD"/>
    <w:rsid w:val="006102CC"/>
    <w:rsid w:val="006107EC"/>
    <w:rsid w:val="00610B71"/>
    <w:rsid w:val="00612340"/>
    <w:rsid w:val="00612CF6"/>
    <w:rsid w:val="00612F90"/>
    <w:rsid w:val="0061338A"/>
    <w:rsid w:val="00615091"/>
    <w:rsid w:val="00615643"/>
    <w:rsid w:val="00616643"/>
    <w:rsid w:val="0061666E"/>
    <w:rsid w:val="00616CDD"/>
    <w:rsid w:val="00617968"/>
    <w:rsid w:val="0062014B"/>
    <w:rsid w:val="00620264"/>
    <w:rsid w:val="00620BA1"/>
    <w:rsid w:val="00621E31"/>
    <w:rsid w:val="0062217A"/>
    <w:rsid w:val="0062289D"/>
    <w:rsid w:val="0062435F"/>
    <w:rsid w:val="0062649D"/>
    <w:rsid w:val="00627946"/>
    <w:rsid w:val="0063174D"/>
    <w:rsid w:val="006323C2"/>
    <w:rsid w:val="0063257B"/>
    <w:rsid w:val="00632FD8"/>
    <w:rsid w:val="00634507"/>
    <w:rsid w:val="0063488F"/>
    <w:rsid w:val="00634FCE"/>
    <w:rsid w:val="00636B62"/>
    <w:rsid w:val="0063722D"/>
    <w:rsid w:val="00642198"/>
    <w:rsid w:val="006450BC"/>
    <w:rsid w:val="00647463"/>
    <w:rsid w:val="00652AE7"/>
    <w:rsid w:val="006532DD"/>
    <w:rsid w:val="0065346B"/>
    <w:rsid w:val="006534DE"/>
    <w:rsid w:val="00654E9C"/>
    <w:rsid w:val="006552DA"/>
    <w:rsid w:val="00655DA9"/>
    <w:rsid w:val="00656364"/>
    <w:rsid w:val="0065701E"/>
    <w:rsid w:val="00661E25"/>
    <w:rsid w:val="00662389"/>
    <w:rsid w:val="00662898"/>
    <w:rsid w:val="00664262"/>
    <w:rsid w:val="006650E1"/>
    <w:rsid w:val="0066596F"/>
    <w:rsid w:val="00665C65"/>
    <w:rsid w:val="0066638F"/>
    <w:rsid w:val="00666A88"/>
    <w:rsid w:val="0066732B"/>
    <w:rsid w:val="00667A13"/>
    <w:rsid w:val="006725A0"/>
    <w:rsid w:val="00673AD8"/>
    <w:rsid w:val="00674CD9"/>
    <w:rsid w:val="00676065"/>
    <w:rsid w:val="006766FC"/>
    <w:rsid w:val="00676D06"/>
    <w:rsid w:val="0067769F"/>
    <w:rsid w:val="00680255"/>
    <w:rsid w:val="00685F00"/>
    <w:rsid w:val="006868A2"/>
    <w:rsid w:val="0069036F"/>
    <w:rsid w:val="006903A7"/>
    <w:rsid w:val="0069086B"/>
    <w:rsid w:val="006931DE"/>
    <w:rsid w:val="0069320D"/>
    <w:rsid w:val="006938B7"/>
    <w:rsid w:val="00694376"/>
    <w:rsid w:val="0069542C"/>
    <w:rsid w:val="00696766"/>
    <w:rsid w:val="00696E47"/>
    <w:rsid w:val="00697D49"/>
    <w:rsid w:val="006A13AA"/>
    <w:rsid w:val="006A56AE"/>
    <w:rsid w:val="006A7EEE"/>
    <w:rsid w:val="006B0A54"/>
    <w:rsid w:val="006B17FF"/>
    <w:rsid w:val="006B36D5"/>
    <w:rsid w:val="006B37CB"/>
    <w:rsid w:val="006B62B0"/>
    <w:rsid w:val="006C00A9"/>
    <w:rsid w:val="006C0C4D"/>
    <w:rsid w:val="006C0F74"/>
    <w:rsid w:val="006C1EFB"/>
    <w:rsid w:val="006C2131"/>
    <w:rsid w:val="006C2901"/>
    <w:rsid w:val="006C319E"/>
    <w:rsid w:val="006C3D6B"/>
    <w:rsid w:val="006C40D4"/>
    <w:rsid w:val="006C5C5D"/>
    <w:rsid w:val="006C5CA7"/>
    <w:rsid w:val="006C6F4A"/>
    <w:rsid w:val="006D1110"/>
    <w:rsid w:val="006D2185"/>
    <w:rsid w:val="006D3C83"/>
    <w:rsid w:val="006D4C84"/>
    <w:rsid w:val="006D63C2"/>
    <w:rsid w:val="006D7D5A"/>
    <w:rsid w:val="006E09B4"/>
    <w:rsid w:val="006E0AF5"/>
    <w:rsid w:val="006E1410"/>
    <w:rsid w:val="006E1860"/>
    <w:rsid w:val="006E19C4"/>
    <w:rsid w:val="006E1B97"/>
    <w:rsid w:val="006E2702"/>
    <w:rsid w:val="006E6470"/>
    <w:rsid w:val="006E72D9"/>
    <w:rsid w:val="006E7D7C"/>
    <w:rsid w:val="006F0EF9"/>
    <w:rsid w:val="006F121B"/>
    <w:rsid w:val="006F2186"/>
    <w:rsid w:val="006F28B3"/>
    <w:rsid w:val="006F3367"/>
    <w:rsid w:val="006F3E26"/>
    <w:rsid w:val="006F45CC"/>
    <w:rsid w:val="006F6294"/>
    <w:rsid w:val="006F637F"/>
    <w:rsid w:val="006F65B7"/>
    <w:rsid w:val="006F6CA1"/>
    <w:rsid w:val="006F6DB9"/>
    <w:rsid w:val="006F7C16"/>
    <w:rsid w:val="006F8DBA"/>
    <w:rsid w:val="007002A9"/>
    <w:rsid w:val="0070210A"/>
    <w:rsid w:val="00702392"/>
    <w:rsid w:val="00702DAD"/>
    <w:rsid w:val="00702F12"/>
    <w:rsid w:val="00703D4B"/>
    <w:rsid w:val="00707005"/>
    <w:rsid w:val="00707610"/>
    <w:rsid w:val="00707A27"/>
    <w:rsid w:val="00707C2A"/>
    <w:rsid w:val="00712456"/>
    <w:rsid w:val="00714D09"/>
    <w:rsid w:val="007150C8"/>
    <w:rsid w:val="00716178"/>
    <w:rsid w:val="00716975"/>
    <w:rsid w:val="00716B48"/>
    <w:rsid w:val="00717005"/>
    <w:rsid w:val="00717116"/>
    <w:rsid w:val="00717183"/>
    <w:rsid w:val="007203EF"/>
    <w:rsid w:val="00721A92"/>
    <w:rsid w:val="0072203C"/>
    <w:rsid w:val="00722149"/>
    <w:rsid w:val="007222A4"/>
    <w:rsid w:val="00724C8A"/>
    <w:rsid w:val="00725174"/>
    <w:rsid w:val="0072577B"/>
    <w:rsid w:val="00726440"/>
    <w:rsid w:val="00726756"/>
    <w:rsid w:val="00726860"/>
    <w:rsid w:val="007277A6"/>
    <w:rsid w:val="00727D17"/>
    <w:rsid w:val="0072E894"/>
    <w:rsid w:val="00730C67"/>
    <w:rsid w:val="00733418"/>
    <w:rsid w:val="007348FC"/>
    <w:rsid w:val="007376AA"/>
    <w:rsid w:val="00737C90"/>
    <w:rsid w:val="00740FF9"/>
    <w:rsid w:val="00741FB3"/>
    <w:rsid w:val="00742B47"/>
    <w:rsid w:val="00742C06"/>
    <w:rsid w:val="0074319D"/>
    <w:rsid w:val="0074360F"/>
    <w:rsid w:val="007441B1"/>
    <w:rsid w:val="0074482A"/>
    <w:rsid w:val="00744B09"/>
    <w:rsid w:val="00744EC3"/>
    <w:rsid w:val="00744F05"/>
    <w:rsid w:val="007473E2"/>
    <w:rsid w:val="007477D3"/>
    <w:rsid w:val="0075017D"/>
    <w:rsid w:val="007508E7"/>
    <w:rsid w:val="00750E65"/>
    <w:rsid w:val="00751B96"/>
    <w:rsid w:val="00751CF1"/>
    <w:rsid w:val="0075318D"/>
    <w:rsid w:val="00753DD0"/>
    <w:rsid w:val="00754625"/>
    <w:rsid w:val="007548A2"/>
    <w:rsid w:val="007563E2"/>
    <w:rsid w:val="00757A1D"/>
    <w:rsid w:val="0076118B"/>
    <w:rsid w:val="007613A1"/>
    <w:rsid w:val="00762568"/>
    <w:rsid w:val="00762761"/>
    <w:rsid w:val="00763B6A"/>
    <w:rsid w:val="00764598"/>
    <w:rsid w:val="00765781"/>
    <w:rsid w:val="00765F21"/>
    <w:rsid w:val="00766201"/>
    <w:rsid w:val="00766E84"/>
    <w:rsid w:val="007676F6"/>
    <w:rsid w:val="00767CDF"/>
    <w:rsid w:val="0077061A"/>
    <w:rsid w:val="00772BC3"/>
    <w:rsid w:val="00772D23"/>
    <w:rsid w:val="00773271"/>
    <w:rsid w:val="00773591"/>
    <w:rsid w:val="007746B9"/>
    <w:rsid w:val="00774A0A"/>
    <w:rsid w:val="00774EBA"/>
    <w:rsid w:val="00777706"/>
    <w:rsid w:val="0078068E"/>
    <w:rsid w:val="00781CD3"/>
    <w:rsid w:val="00783386"/>
    <w:rsid w:val="0078344B"/>
    <w:rsid w:val="00783B3E"/>
    <w:rsid w:val="00783B6A"/>
    <w:rsid w:val="007846DD"/>
    <w:rsid w:val="0078486F"/>
    <w:rsid w:val="0078516E"/>
    <w:rsid w:val="00785B24"/>
    <w:rsid w:val="00785E5F"/>
    <w:rsid w:val="00787456"/>
    <w:rsid w:val="0078F087"/>
    <w:rsid w:val="00790B5E"/>
    <w:rsid w:val="00791597"/>
    <w:rsid w:val="00791FA3"/>
    <w:rsid w:val="0079278D"/>
    <w:rsid w:val="0079293E"/>
    <w:rsid w:val="0079310E"/>
    <w:rsid w:val="00793C0D"/>
    <w:rsid w:val="00794392"/>
    <w:rsid w:val="007949BA"/>
    <w:rsid w:val="00795628"/>
    <w:rsid w:val="00795630"/>
    <w:rsid w:val="00795724"/>
    <w:rsid w:val="00795A8B"/>
    <w:rsid w:val="007966BD"/>
    <w:rsid w:val="00796C30"/>
    <w:rsid w:val="0079785F"/>
    <w:rsid w:val="007A0309"/>
    <w:rsid w:val="007A10A9"/>
    <w:rsid w:val="007A4083"/>
    <w:rsid w:val="007A4219"/>
    <w:rsid w:val="007A4271"/>
    <w:rsid w:val="007A4F39"/>
    <w:rsid w:val="007A5A9C"/>
    <w:rsid w:val="007A609A"/>
    <w:rsid w:val="007A6542"/>
    <w:rsid w:val="007A6796"/>
    <w:rsid w:val="007A723C"/>
    <w:rsid w:val="007B0AA8"/>
    <w:rsid w:val="007B0B16"/>
    <w:rsid w:val="007B1D1B"/>
    <w:rsid w:val="007B2D86"/>
    <w:rsid w:val="007B2F93"/>
    <w:rsid w:val="007B3570"/>
    <w:rsid w:val="007B575A"/>
    <w:rsid w:val="007B6080"/>
    <w:rsid w:val="007B62EB"/>
    <w:rsid w:val="007B6BC5"/>
    <w:rsid w:val="007B75B1"/>
    <w:rsid w:val="007C25CF"/>
    <w:rsid w:val="007C2898"/>
    <w:rsid w:val="007C3AE2"/>
    <w:rsid w:val="007C5D6C"/>
    <w:rsid w:val="007C64F7"/>
    <w:rsid w:val="007D13C8"/>
    <w:rsid w:val="007D211C"/>
    <w:rsid w:val="007D2506"/>
    <w:rsid w:val="007D25C4"/>
    <w:rsid w:val="007D41FB"/>
    <w:rsid w:val="007D5E9A"/>
    <w:rsid w:val="007D667A"/>
    <w:rsid w:val="007D78A6"/>
    <w:rsid w:val="007E1617"/>
    <w:rsid w:val="007E1CD5"/>
    <w:rsid w:val="007E2DD0"/>
    <w:rsid w:val="007E30BD"/>
    <w:rsid w:val="007E3932"/>
    <w:rsid w:val="007E4B0A"/>
    <w:rsid w:val="007E4C10"/>
    <w:rsid w:val="007E4F60"/>
    <w:rsid w:val="007E51EF"/>
    <w:rsid w:val="007F06EF"/>
    <w:rsid w:val="007F09C2"/>
    <w:rsid w:val="007F0CAE"/>
    <w:rsid w:val="007F1F12"/>
    <w:rsid w:val="007F25DA"/>
    <w:rsid w:val="007F2A1B"/>
    <w:rsid w:val="007F4223"/>
    <w:rsid w:val="007F4D34"/>
    <w:rsid w:val="007F58D7"/>
    <w:rsid w:val="007F5E65"/>
    <w:rsid w:val="007F6406"/>
    <w:rsid w:val="007F721F"/>
    <w:rsid w:val="00800BF7"/>
    <w:rsid w:val="008011B5"/>
    <w:rsid w:val="00801972"/>
    <w:rsid w:val="00801D40"/>
    <w:rsid w:val="00802440"/>
    <w:rsid w:val="00802520"/>
    <w:rsid w:val="00803DEE"/>
    <w:rsid w:val="00804325"/>
    <w:rsid w:val="0080442D"/>
    <w:rsid w:val="00804C7B"/>
    <w:rsid w:val="00805EE3"/>
    <w:rsid w:val="00806002"/>
    <w:rsid w:val="00806B8C"/>
    <w:rsid w:val="00810356"/>
    <w:rsid w:val="008108F6"/>
    <w:rsid w:val="00810F9F"/>
    <w:rsid w:val="008114E3"/>
    <w:rsid w:val="00812169"/>
    <w:rsid w:val="00813CE3"/>
    <w:rsid w:val="00814AB2"/>
    <w:rsid w:val="008152D3"/>
    <w:rsid w:val="00815674"/>
    <w:rsid w:val="008163FF"/>
    <w:rsid w:val="008165B1"/>
    <w:rsid w:val="00817254"/>
    <w:rsid w:val="008200B3"/>
    <w:rsid w:val="00820C3B"/>
    <w:rsid w:val="008239FA"/>
    <w:rsid w:val="0082514C"/>
    <w:rsid w:val="00827EC9"/>
    <w:rsid w:val="00830800"/>
    <w:rsid w:val="0083256F"/>
    <w:rsid w:val="008350E8"/>
    <w:rsid w:val="0083623A"/>
    <w:rsid w:val="00836E59"/>
    <w:rsid w:val="00840429"/>
    <w:rsid w:val="0084114B"/>
    <w:rsid w:val="00842444"/>
    <w:rsid w:val="008427A6"/>
    <w:rsid w:val="00844058"/>
    <w:rsid w:val="0084465E"/>
    <w:rsid w:val="008454DB"/>
    <w:rsid w:val="008456BD"/>
    <w:rsid w:val="0084610C"/>
    <w:rsid w:val="00846223"/>
    <w:rsid w:val="00846B87"/>
    <w:rsid w:val="00846F4F"/>
    <w:rsid w:val="00847A99"/>
    <w:rsid w:val="00850C18"/>
    <w:rsid w:val="008513D2"/>
    <w:rsid w:val="008520C3"/>
    <w:rsid w:val="00852F9B"/>
    <w:rsid w:val="00853300"/>
    <w:rsid w:val="0085360A"/>
    <w:rsid w:val="00853CCE"/>
    <w:rsid w:val="00854CBF"/>
    <w:rsid w:val="00854EC4"/>
    <w:rsid w:val="00856F27"/>
    <w:rsid w:val="0085723A"/>
    <w:rsid w:val="00857276"/>
    <w:rsid w:val="0085E65E"/>
    <w:rsid w:val="008614F1"/>
    <w:rsid w:val="00862EEE"/>
    <w:rsid w:val="00863665"/>
    <w:rsid w:val="008641A1"/>
    <w:rsid w:val="00864AB8"/>
    <w:rsid w:val="00865556"/>
    <w:rsid w:val="00865967"/>
    <w:rsid w:val="0086691A"/>
    <w:rsid w:val="00866A98"/>
    <w:rsid w:val="008670BF"/>
    <w:rsid w:val="00867343"/>
    <w:rsid w:val="00871245"/>
    <w:rsid w:val="008720A3"/>
    <w:rsid w:val="008722F6"/>
    <w:rsid w:val="00872446"/>
    <w:rsid w:val="00872E06"/>
    <w:rsid w:val="00872FD4"/>
    <w:rsid w:val="00873039"/>
    <w:rsid w:val="0087364F"/>
    <w:rsid w:val="00873C4E"/>
    <w:rsid w:val="00876695"/>
    <w:rsid w:val="00880264"/>
    <w:rsid w:val="0088273E"/>
    <w:rsid w:val="00882A2B"/>
    <w:rsid w:val="00885D2E"/>
    <w:rsid w:val="008911D2"/>
    <w:rsid w:val="00893C5F"/>
    <w:rsid w:val="00894AC5"/>
    <w:rsid w:val="00894EC4"/>
    <w:rsid w:val="0089508E"/>
    <w:rsid w:val="00895174"/>
    <w:rsid w:val="0089568C"/>
    <w:rsid w:val="0089574C"/>
    <w:rsid w:val="00895C43"/>
    <w:rsid w:val="0089755E"/>
    <w:rsid w:val="008A0006"/>
    <w:rsid w:val="008A1106"/>
    <w:rsid w:val="008A1CC5"/>
    <w:rsid w:val="008A4FC0"/>
    <w:rsid w:val="008A5448"/>
    <w:rsid w:val="008A5E0C"/>
    <w:rsid w:val="008A7363"/>
    <w:rsid w:val="008A76E7"/>
    <w:rsid w:val="008A7A65"/>
    <w:rsid w:val="008A7E6A"/>
    <w:rsid w:val="008B0C75"/>
    <w:rsid w:val="008B1C21"/>
    <w:rsid w:val="008B3629"/>
    <w:rsid w:val="008B37A2"/>
    <w:rsid w:val="008B3841"/>
    <w:rsid w:val="008B401B"/>
    <w:rsid w:val="008B46B3"/>
    <w:rsid w:val="008B473C"/>
    <w:rsid w:val="008B4E2C"/>
    <w:rsid w:val="008B620B"/>
    <w:rsid w:val="008B72DF"/>
    <w:rsid w:val="008B77C3"/>
    <w:rsid w:val="008C021F"/>
    <w:rsid w:val="008C15DF"/>
    <w:rsid w:val="008C3F86"/>
    <w:rsid w:val="008C44D9"/>
    <w:rsid w:val="008C4C74"/>
    <w:rsid w:val="008C5DB5"/>
    <w:rsid w:val="008C6A77"/>
    <w:rsid w:val="008C6BF7"/>
    <w:rsid w:val="008C9572"/>
    <w:rsid w:val="008D0BBC"/>
    <w:rsid w:val="008D3BA9"/>
    <w:rsid w:val="008D4FC5"/>
    <w:rsid w:val="008D5414"/>
    <w:rsid w:val="008D71C8"/>
    <w:rsid w:val="008D72B0"/>
    <w:rsid w:val="008D72F6"/>
    <w:rsid w:val="008D7841"/>
    <w:rsid w:val="008D7DE5"/>
    <w:rsid w:val="008E0D9C"/>
    <w:rsid w:val="008E1AEB"/>
    <w:rsid w:val="008E2BD9"/>
    <w:rsid w:val="008E2DE4"/>
    <w:rsid w:val="008E34E1"/>
    <w:rsid w:val="008E3580"/>
    <w:rsid w:val="008E4F91"/>
    <w:rsid w:val="008E51FC"/>
    <w:rsid w:val="008E6DFC"/>
    <w:rsid w:val="008E71C0"/>
    <w:rsid w:val="008F00ED"/>
    <w:rsid w:val="008F1A22"/>
    <w:rsid w:val="008F1DA9"/>
    <w:rsid w:val="008F5021"/>
    <w:rsid w:val="008F531F"/>
    <w:rsid w:val="008F785A"/>
    <w:rsid w:val="008F7F76"/>
    <w:rsid w:val="00900F9E"/>
    <w:rsid w:val="009012CD"/>
    <w:rsid w:val="009025A2"/>
    <w:rsid w:val="00902DD7"/>
    <w:rsid w:val="0090325D"/>
    <w:rsid w:val="00903CC2"/>
    <w:rsid w:val="009041DA"/>
    <w:rsid w:val="00904480"/>
    <w:rsid w:val="009044A0"/>
    <w:rsid w:val="009046C8"/>
    <w:rsid w:val="00904FC1"/>
    <w:rsid w:val="009052C1"/>
    <w:rsid w:val="0090530B"/>
    <w:rsid w:val="00906067"/>
    <w:rsid w:val="0090766C"/>
    <w:rsid w:val="00907EEB"/>
    <w:rsid w:val="00910223"/>
    <w:rsid w:val="00911D11"/>
    <w:rsid w:val="009123E2"/>
    <w:rsid w:val="009127EA"/>
    <w:rsid w:val="0091315A"/>
    <w:rsid w:val="00914AAA"/>
    <w:rsid w:val="00914B72"/>
    <w:rsid w:val="0091678C"/>
    <w:rsid w:val="00916B7C"/>
    <w:rsid w:val="00917151"/>
    <w:rsid w:val="0091797B"/>
    <w:rsid w:val="00917B11"/>
    <w:rsid w:val="0092040E"/>
    <w:rsid w:val="00920866"/>
    <w:rsid w:val="009213CC"/>
    <w:rsid w:val="009218BD"/>
    <w:rsid w:val="00921E0F"/>
    <w:rsid w:val="00921EC3"/>
    <w:rsid w:val="00921F3B"/>
    <w:rsid w:val="00922F53"/>
    <w:rsid w:val="009256C2"/>
    <w:rsid w:val="009258F7"/>
    <w:rsid w:val="00925AB3"/>
    <w:rsid w:val="00926784"/>
    <w:rsid w:val="009269A5"/>
    <w:rsid w:val="00926E2E"/>
    <w:rsid w:val="00927726"/>
    <w:rsid w:val="00927D7E"/>
    <w:rsid w:val="009306CF"/>
    <w:rsid w:val="009312B5"/>
    <w:rsid w:val="009325B8"/>
    <w:rsid w:val="00932E4D"/>
    <w:rsid w:val="00934438"/>
    <w:rsid w:val="00936DFE"/>
    <w:rsid w:val="00936F03"/>
    <w:rsid w:val="009429EC"/>
    <w:rsid w:val="00942B04"/>
    <w:rsid w:val="009440B8"/>
    <w:rsid w:val="009440C0"/>
    <w:rsid w:val="00944588"/>
    <w:rsid w:val="009457B1"/>
    <w:rsid w:val="00945936"/>
    <w:rsid w:val="00945BDF"/>
    <w:rsid w:val="009479C6"/>
    <w:rsid w:val="0095061C"/>
    <w:rsid w:val="00951F64"/>
    <w:rsid w:val="00952915"/>
    <w:rsid w:val="009541F4"/>
    <w:rsid w:val="00954450"/>
    <w:rsid w:val="009554CE"/>
    <w:rsid w:val="0095603C"/>
    <w:rsid w:val="00956138"/>
    <w:rsid w:val="00957359"/>
    <w:rsid w:val="0096165B"/>
    <w:rsid w:val="00961B13"/>
    <w:rsid w:val="009624CF"/>
    <w:rsid w:val="00962668"/>
    <w:rsid w:val="00962906"/>
    <w:rsid w:val="00963011"/>
    <w:rsid w:val="00963ED7"/>
    <w:rsid w:val="00965B0D"/>
    <w:rsid w:val="009662A1"/>
    <w:rsid w:val="0096649B"/>
    <w:rsid w:val="00966887"/>
    <w:rsid w:val="00966C63"/>
    <w:rsid w:val="0097023D"/>
    <w:rsid w:val="0097140C"/>
    <w:rsid w:val="00971433"/>
    <w:rsid w:val="00972249"/>
    <w:rsid w:val="0097244B"/>
    <w:rsid w:val="009733D6"/>
    <w:rsid w:val="009749F1"/>
    <w:rsid w:val="00975F85"/>
    <w:rsid w:val="00976042"/>
    <w:rsid w:val="00976405"/>
    <w:rsid w:val="009769BB"/>
    <w:rsid w:val="00976C83"/>
    <w:rsid w:val="00976E55"/>
    <w:rsid w:val="009774BE"/>
    <w:rsid w:val="00980BEE"/>
    <w:rsid w:val="00981A37"/>
    <w:rsid w:val="00981D52"/>
    <w:rsid w:val="009826A7"/>
    <w:rsid w:val="009830CE"/>
    <w:rsid w:val="0098394C"/>
    <w:rsid w:val="00983E5B"/>
    <w:rsid w:val="00985A09"/>
    <w:rsid w:val="00986B5A"/>
    <w:rsid w:val="00986EFD"/>
    <w:rsid w:val="009875BA"/>
    <w:rsid w:val="009905FD"/>
    <w:rsid w:val="00990797"/>
    <w:rsid w:val="009931B2"/>
    <w:rsid w:val="00993851"/>
    <w:rsid w:val="0099422D"/>
    <w:rsid w:val="00994706"/>
    <w:rsid w:val="00994B0D"/>
    <w:rsid w:val="009961F4"/>
    <w:rsid w:val="009963ED"/>
    <w:rsid w:val="00996B76"/>
    <w:rsid w:val="00996BBD"/>
    <w:rsid w:val="00996F40"/>
    <w:rsid w:val="00997E0F"/>
    <w:rsid w:val="0099F7A4"/>
    <w:rsid w:val="009A00A1"/>
    <w:rsid w:val="009A2174"/>
    <w:rsid w:val="009A35C6"/>
    <w:rsid w:val="009A523D"/>
    <w:rsid w:val="009A5AE2"/>
    <w:rsid w:val="009B0175"/>
    <w:rsid w:val="009B2135"/>
    <w:rsid w:val="009B4043"/>
    <w:rsid w:val="009B4071"/>
    <w:rsid w:val="009B4706"/>
    <w:rsid w:val="009B6EB7"/>
    <w:rsid w:val="009C046F"/>
    <w:rsid w:val="009C0D12"/>
    <w:rsid w:val="009C1330"/>
    <w:rsid w:val="009C220E"/>
    <w:rsid w:val="009C4066"/>
    <w:rsid w:val="009C45D1"/>
    <w:rsid w:val="009C593F"/>
    <w:rsid w:val="009C59C3"/>
    <w:rsid w:val="009C6791"/>
    <w:rsid w:val="009C7304"/>
    <w:rsid w:val="009C79E6"/>
    <w:rsid w:val="009D0680"/>
    <w:rsid w:val="009D0909"/>
    <w:rsid w:val="009D0C41"/>
    <w:rsid w:val="009D11DC"/>
    <w:rsid w:val="009D3087"/>
    <w:rsid w:val="009D3329"/>
    <w:rsid w:val="009D3370"/>
    <w:rsid w:val="009D4281"/>
    <w:rsid w:val="009D54B1"/>
    <w:rsid w:val="009D6C09"/>
    <w:rsid w:val="009E0553"/>
    <w:rsid w:val="009E283C"/>
    <w:rsid w:val="009E448B"/>
    <w:rsid w:val="009E53DE"/>
    <w:rsid w:val="009E6EFF"/>
    <w:rsid w:val="009E7F49"/>
    <w:rsid w:val="009F13BB"/>
    <w:rsid w:val="009F18D9"/>
    <w:rsid w:val="009F1E01"/>
    <w:rsid w:val="009F3CE4"/>
    <w:rsid w:val="009F4583"/>
    <w:rsid w:val="009F4F90"/>
    <w:rsid w:val="009F71C4"/>
    <w:rsid w:val="009F936D"/>
    <w:rsid w:val="00A0001D"/>
    <w:rsid w:val="00A01484"/>
    <w:rsid w:val="00A016E0"/>
    <w:rsid w:val="00A01EBA"/>
    <w:rsid w:val="00A02245"/>
    <w:rsid w:val="00A022E1"/>
    <w:rsid w:val="00A0234A"/>
    <w:rsid w:val="00A024A1"/>
    <w:rsid w:val="00A02D7D"/>
    <w:rsid w:val="00A03CB7"/>
    <w:rsid w:val="00A044F9"/>
    <w:rsid w:val="00A04710"/>
    <w:rsid w:val="00A047DE"/>
    <w:rsid w:val="00A04C41"/>
    <w:rsid w:val="00A05961"/>
    <w:rsid w:val="00A0619D"/>
    <w:rsid w:val="00A06F21"/>
    <w:rsid w:val="00A1039C"/>
    <w:rsid w:val="00A11051"/>
    <w:rsid w:val="00A12959"/>
    <w:rsid w:val="00A1346D"/>
    <w:rsid w:val="00A13C25"/>
    <w:rsid w:val="00A13DE7"/>
    <w:rsid w:val="00A148BE"/>
    <w:rsid w:val="00A159E5"/>
    <w:rsid w:val="00A16D35"/>
    <w:rsid w:val="00A16EFB"/>
    <w:rsid w:val="00A17DDC"/>
    <w:rsid w:val="00A21947"/>
    <w:rsid w:val="00A21EB3"/>
    <w:rsid w:val="00A23656"/>
    <w:rsid w:val="00A2404C"/>
    <w:rsid w:val="00A242FE"/>
    <w:rsid w:val="00A24D55"/>
    <w:rsid w:val="00A251EA"/>
    <w:rsid w:val="00A25B86"/>
    <w:rsid w:val="00A25D8E"/>
    <w:rsid w:val="00A26B90"/>
    <w:rsid w:val="00A26EC5"/>
    <w:rsid w:val="00A27CD4"/>
    <w:rsid w:val="00A31375"/>
    <w:rsid w:val="00A329CD"/>
    <w:rsid w:val="00A36BC5"/>
    <w:rsid w:val="00A37BEB"/>
    <w:rsid w:val="00A37F85"/>
    <w:rsid w:val="00A40161"/>
    <w:rsid w:val="00A410A9"/>
    <w:rsid w:val="00A41543"/>
    <w:rsid w:val="00A41BB9"/>
    <w:rsid w:val="00A422FD"/>
    <w:rsid w:val="00A435BA"/>
    <w:rsid w:val="00A44AB2"/>
    <w:rsid w:val="00A44AD5"/>
    <w:rsid w:val="00A454E5"/>
    <w:rsid w:val="00A47A79"/>
    <w:rsid w:val="00A47C96"/>
    <w:rsid w:val="00A507EB"/>
    <w:rsid w:val="00A50C84"/>
    <w:rsid w:val="00A511CF"/>
    <w:rsid w:val="00A525DE"/>
    <w:rsid w:val="00A52A37"/>
    <w:rsid w:val="00A54723"/>
    <w:rsid w:val="00A560BF"/>
    <w:rsid w:val="00A5647E"/>
    <w:rsid w:val="00A56FA1"/>
    <w:rsid w:val="00A61080"/>
    <w:rsid w:val="00A62A90"/>
    <w:rsid w:val="00A63A33"/>
    <w:rsid w:val="00A64699"/>
    <w:rsid w:val="00A65E59"/>
    <w:rsid w:val="00A66469"/>
    <w:rsid w:val="00A67D0B"/>
    <w:rsid w:val="00A70335"/>
    <w:rsid w:val="00A72B27"/>
    <w:rsid w:val="00A73BC4"/>
    <w:rsid w:val="00A73C3D"/>
    <w:rsid w:val="00A754AD"/>
    <w:rsid w:val="00A756FB"/>
    <w:rsid w:val="00A75791"/>
    <w:rsid w:val="00A75B27"/>
    <w:rsid w:val="00A75C1C"/>
    <w:rsid w:val="00A76108"/>
    <w:rsid w:val="00A82623"/>
    <w:rsid w:val="00A8417D"/>
    <w:rsid w:val="00A857CD"/>
    <w:rsid w:val="00A8631F"/>
    <w:rsid w:val="00A8689C"/>
    <w:rsid w:val="00A86E4D"/>
    <w:rsid w:val="00A91C46"/>
    <w:rsid w:val="00A92529"/>
    <w:rsid w:val="00A92559"/>
    <w:rsid w:val="00A92DB6"/>
    <w:rsid w:val="00A93734"/>
    <w:rsid w:val="00A94D22"/>
    <w:rsid w:val="00A9564C"/>
    <w:rsid w:val="00A95A97"/>
    <w:rsid w:val="00A95D38"/>
    <w:rsid w:val="00A96620"/>
    <w:rsid w:val="00A966D8"/>
    <w:rsid w:val="00A976A1"/>
    <w:rsid w:val="00AA012C"/>
    <w:rsid w:val="00AA08CB"/>
    <w:rsid w:val="00AA3CAA"/>
    <w:rsid w:val="00AA49F0"/>
    <w:rsid w:val="00AA6ED2"/>
    <w:rsid w:val="00AA7F78"/>
    <w:rsid w:val="00AB1295"/>
    <w:rsid w:val="00AB1830"/>
    <w:rsid w:val="00AB1C8F"/>
    <w:rsid w:val="00AB236C"/>
    <w:rsid w:val="00AB2C23"/>
    <w:rsid w:val="00AB4188"/>
    <w:rsid w:val="00AB443E"/>
    <w:rsid w:val="00AB501E"/>
    <w:rsid w:val="00AB53BC"/>
    <w:rsid w:val="00AB5A66"/>
    <w:rsid w:val="00AB6D29"/>
    <w:rsid w:val="00AB7156"/>
    <w:rsid w:val="00AC0172"/>
    <w:rsid w:val="00AC0A27"/>
    <w:rsid w:val="00AC0BED"/>
    <w:rsid w:val="00AC2933"/>
    <w:rsid w:val="00AC3AFB"/>
    <w:rsid w:val="00AC45D7"/>
    <w:rsid w:val="00AC6ACE"/>
    <w:rsid w:val="00AD1670"/>
    <w:rsid w:val="00AD2E48"/>
    <w:rsid w:val="00AD3409"/>
    <w:rsid w:val="00AD50EB"/>
    <w:rsid w:val="00AD5B16"/>
    <w:rsid w:val="00AD6209"/>
    <w:rsid w:val="00AD6F63"/>
    <w:rsid w:val="00AD72EB"/>
    <w:rsid w:val="00AD7CF3"/>
    <w:rsid w:val="00AE0A9C"/>
    <w:rsid w:val="00AE1133"/>
    <w:rsid w:val="00AE1B7F"/>
    <w:rsid w:val="00AE2573"/>
    <w:rsid w:val="00AE575A"/>
    <w:rsid w:val="00AE606B"/>
    <w:rsid w:val="00AE67BD"/>
    <w:rsid w:val="00AE77FF"/>
    <w:rsid w:val="00AE7EAF"/>
    <w:rsid w:val="00AF1289"/>
    <w:rsid w:val="00AF2601"/>
    <w:rsid w:val="00AF28ED"/>
    <w:rsid w:val="00AF2C97"/>
    <w:rsid w:val="00AF33F3"/>
    <w:rsid w:val="00AF4E90"/>
    <w:rsid w:val="00AF5797"/>
    <w:rsid w:val="00AF6D9F"/>
    <w:rsid w:val="00AF7E63"/>
    <w:rsid w:val="00B01106"/>
    <w:rsid w:val="00B037BC"/>
    <w:rsid w:val="00B04F09"/>
    <w:rsid w:val="00B059B0"/>
    <w:rsid w:val="00B05EA0"/>
    <w:rsid w:val="00B06B49"/>
    <w:rsid w:val="00B0715B"/>
    <w:rsid w:val="00B10633"/>
    <w:rsid w:val="00B10CC1"/>
    <w:rsid w:val="00B10FC0"/>
    <w:rsid w:val="00B11746"/>
    <w:rsid w:val="00B12CDC"/>
    <w:rsid w:val="00B13CEC"/>
    <w:rsid w:val="00B151EE"/>
    <w:rsid w:val="00B15C2E"/>
    <w:rsid w:val="00B1754D"/>
    <w:rsid w:val="00B215DF"/>
    <w:rsid w:val="00B218B5"/>
    <w:rsid w:val="00B21C36"/>
    <w:rsid w:val="00B2215D"/>
    <w:rsid w:val="00B2397F"/>
    <w:rsid w:val="00B23AFF"/>
    <w:rsid w:val="00B24007"/>
    <w:rsid w:val="00B25101"/>
    <w:rsid w:val="00B251FC"/>
    <w:rsid w:val="00B25ED5"/>
    <w:rsid w:val="00B2788E"/>
    <w:rsid w:val="00B2795A"/>
    <w:rsid w:val="00B30E08"/>
    <w:rsid w:val="00B313A3"/>
    <w:rsid w:val="00B31435"/>
    <w:rsid w:val="00B32E3E"/>
    <w:rsid w:val="00B32E88"/>
    <w:rsid w:val="00B32FFC"/>
    <w:rsid w:val="00B3525E"/>
    <w:rsid w:val="00B35B38"/>
    <w:rsid w:val="00B35F92"/>
    <w:rsid w:val="00B3605C"/>
    <w:rsid w:val="00B373AD"/>
    <w:rsid w:val="00B40F48"/>
    <w:rsid w:val="00B41618"/>
    <w:rsid w:val="00B43DD1"/>
    <w:rsid w:val="00B45219"/>
    <w:rsid w:val="00B46A48"/>
    <w:rsid w:val="00B505DC"/>
    <w:rsid w:val="00B512FF"/>
    <w:rsid w:val="00B5164A"/>
    <w:rsid w:val="00B51F04"/>
    <w:rsid w:val="00B51FB6"/>
    <w:rsid w:val="00B5284F"/>
    <w:rsid w:val="00B53422"/>
    <w:rsid w:val="00B53BBE"/>
    <w:rsid w:val="00B568C6"/>
    <w:rsid w:val="00B56A28"/>
    <w:rsid w:val="00B57D24"/>
    <w:rsid w:val="00B641E2"/>
    <w:rsid w:val="00B65A40"/>
    <w:rsid w:val="00B6620F"/>
    <w:rsid w:val="00B66A86"/>
    <w:rsid w:val="00B6761F"/>
    <w:rsid w:val="00B67D7B"/>
    <w:rsid w:val="00B67FA4"/>
    <w:rsid w:val="00B712D4"/>
    <w:rsid w:val="00B71551"/>
    <w:rsid w:val="00B72063"/>
    <w:rsid w:val="00B7272C"/>
    <w:rsid w:val="00B72E29"/>
    <w:rsid w:val="00B7353E"/>
    <w:rsid w:val="00B7451E"/>
    <w:rsid w:val="00B7476C"/>
    <w:rsid w:val="00B74A85"/>
    <w:rsid w:val="00B74C07"/>
    <w:rsid w:val="00B74CCA"/>
    <w:rsid w:val="00B75D0B"/>
    <w:rsid w:val="00B77A84"/>
    <w:rsid w:val="00B80A20"/>
    <w:rsid w:val="00B82199"/>
    <w:rsid w:val="00B830EC"/>
    <w:rsid w:val="00B84098"/>
    <w:rsid w:val="00B84729"/>
    <w:rsid w:val="00B85472"/>
    <w:rsid w:val="00B867DE"/>
    <w:rsid w:val="00B86BA5"/>
    <w:rsid w:val="00B90AA4"/>
    <w:rsid w:val="00B90C60"/>
    <w:rsid w:val="00B90EB2"/>
    <w:rsid w:val="00B926A9"/>
    <w:rsid w:val="00B92E11"/>
    <w:rsid w:val="00B94D46"/>
    <w:rsid w:val="00B96C01"/>
    <w:rsid w:val="00B974A1"/>
    <w:rsid w:val="00B97B12"/>
    <w:rsid w:val="00BA104F"/>
    <w:rsid w:val="00BA39C1"/>
    <w:rsid w:val="00BA4240"/>
    <w:rsid w:val="00BA4B10"/>
    <w:rsid w:val="00BA4ECA"/>
    <w:rsid w:val="00BA6B65"/>
    <w:rsid w:val="00BA7B2D"/>
    <w:rsid w:val="00BB32EB"/>
    <w:rsid w:val="00BB3E33"/>
    <w:rsid w:val="00BB46EE"/>
    <w:rsid w:val="00BB5B0C"/>
    <w:rsid w:val="00BB5BB0"/>
    <w:rsid w:val="00BB6A9C"/>
    <w:rsid w:val="00BB74AA"/>
    <w:rsid w:val="00BB7735"/>
    <w:rsid w:val="00BC0C9C"/>
    <w:rsid w:val="00BC1554"/>
    <w:rsid w:val="00BC1BA4"/>
    <w:rsid w:val="00BC2677"/>
    <w:rsid w:val="00BC27D6"/>
    <w:rsid w:val="00BC2B09"/>
    <w:rsid w:val="00BC4B74"/>
    <w:rsid w:val="00BC4E46"/>
    <w:rsid w:val="00BC50BA"/>
    <w:rsid w:val="00BC574F"/>
    <w:rsid w:val="00BD119E"/>
    <w:rsid w:val="00BD1535"/>
    <w:rsid w:val="00BD1C4F"/>
    <w:rsid w:val="00BD1E8C"/>
    <w:rsid w:val="00BD27C1"/>
    <w:rsid w:val="00BD28F2"/>
    <w:rsid w:val="00BD6ADF"/>
    <w:rsid w:val="00BD76F0"/>
    <w:rsid w:val="00BE2A9D"/>
    <w:rsid w:val="00BE2DB3"/>
    <w:rsid w:val="00BE41A6"/>
    <w:rsid w:val="00BE5A7C"/>
    <w:rsid w:val="00BE5BD2"/>
    <w:rsid w:val="00BE6C01"/>
    <w:rsid w:val="00BE7974"/>
    <w:rsid w:val="00BE7AAC"/>
    <w:rsid w:val="00BE7CB0"/>
    <w:rsid w:val="00BEA305"/>
    <w:rsid w:val="00BF123E"/>
    <w:rsid w:val="00BF22D2"/>
    <w:rsid w:val="00BF22DA"/>
    <w:rsid w:val="00BF2542"/>
    <w:rsid w:val="00BF2675"/>
    <w:rsid w:val="00BF3702"/>
    <w:rsid w:val="00BF46D9"/>
    <w:rsid w:val="00BF4B38"/>
    <w:rsid w:val="00BF6A33"/>
    <w:rsid w:val="00BF6C29"/>
    <w:rsid w:val="00BF758F"/>
    <w:rsid w:val="00C00634"/>
    <w:rsid w:val="00C011CC"/>
    <w:rsid w:val="00C01CB0"/>
    <w:rsid w:val="00C01E46"/>
    <w:rsid w:val="00C02A24"/>
    <w:rsid w:val="00C0339A"/>
    <w:rsid w:val="00C0468A"/>
    <w:rsid w:val="00C0525A"/>
    <w:rsid w:val="00C05335"/>
    <w:rsid w:val="00C05A9E"/>
    <w:rsid w:val="00C06B8D"/>
    <w:rsid w:val="00C074EF"/>
    <w:rsid w:val="00C13EEB"/>
    <w:rsid w:val="00C15150"/>
    <w:rsid w:val="00C15278"/>
    <w:rsid w:val="00C15FE4"/>
    <w:rsid w:val="00C16F87"/>
    <w:rsid w:val="00C1784C"/>
    <w:rsid w:val="00C17A39"/>
    <w:rsid w:val="00C20EF7"/>
    <w:rsid w:val="00C21A48"/>
    <w:rsid w:val="00C23389"/>
    <w:rsid w:val="00C236F3"/>
    <w:rsid w:val="00C255E5"/>
    <w:rsid w:val="00C25F0D"/>
    <w:rsid w:val="00C265AA"/>
    <w:rsid w:val="00C2761E"/>
    <w:rsid w:val="00C277F8"/>
    <w:rsid w:val="00C30E5B"/>
    <w:rsid w:val="00C3109B"/>
    <w:rsid w:val="00C315C8"/>
    <w:rsid w:val="00C3172A"/>
    <w:rsid w:val="00C328BA"/>
    <w:rsid w:val="00C32F61"/>
    <w:rsid w:val="00C3322D"/>
    <w:rsid w:val="00C34E35"/>
    <w:rsid w:val="00C35E6C"/>
    <w:rsid w:val="00C35E81"/>
    <w:rsid w:val="00C36EF6"/>
    <w:rsid w:val="00C37CE3"/>
    <w:rsid w:val="00C41268"/>
    <w:rsid w:val="00C41294"/>
    <w:rsid w:val="00C418B9"/>
    <w:rsid w:val="00C43120"/>
    <w:rsid w:val="00C43D70"/>
    <w:rsid w:val="00C446B1"/>
    <w:rsid w:val="00C45390"/>
    <w:rsid w:val="00C4613A"/>
    <w:rsid w:val="00C47102"/>
    <w:rsid w:val="00C51439"/>
    <w:rsid w:val="00C523A9"/>
    <w:rsid w:val="00C5360B"/>
    <w:rsid w:val="00C55199"/>
    <w:rsid w:val="00C5628E"/>
    <w:rsid w:val="00C571AC"/>
    <w:rsid w:val="00C572D6"/>
    <w:rsid w:val="00C5780F"/>
    <w:rsid w:val="00C579E0"/>
    <w:rsid w:val="00C57C07"/>
    <w:rsid w:val="00C605B1"/>
    <w:rsid w:val="00C60B88"/>
    <w:rsid w:val="00C60E96"/>
    <w:rsid w:val="00C61E48"/>
    <w:rsid w:val="00C62902"/>
    <w:rsid w:val="00C63469"/>
    <w:rsid w:val="00C63B25"/>
    <w:rsid w:val="00C63CEA"/>
    <w:rsid w:val="00C63D09"/>
    <w:rsid w:val="00C64266"/>
    <w:rsid w:val="00C665E1"/>
    <w:rsid w:val="00C674DC"/>
    <w:rsid w:val="00C707C9"/>
    <w:rsid w:val="00C71257"/>
    <w:rsid w:val="00C719B0"/>
    <w:rsid w:val="00C7331A"/>
    <w:rsid w:val="00C73975"/>
    <w:rsid w:val="00C744B7"/>
    <w:rsid w:val="00C74ADA"/>
    <w:rsid w:val="00C756D8"/>
    <w:rsid w:val="00C765EC"/>
    <w:rsid w:val="00C7726B"/>
    <w:rsid w:val="00C77A2C"/>
    <w:rsid w:val="00C77AA7"/>
    <w:rsid w:val="00C77CFE"/>
    <w:rsid w:val="00C7C295"/>
    <w:rsid w:val="00C800CE"/>
    <w:rsid w:val="00C801C1"/>
    <w:rsid w:val="00C8066B"/>
    <w:rsid w:val="00C80FC7"/>
    <w:rsid w:val="00C81127"/>
    <w:rsid w:val="00C82CD3"/>
    <w:rsid w:val="00C835B7"/>
    <w:rsid w:val="00C83881"/>
    <w:rsid w:val="00C838EB"/>
    <w:rsid w:val="00C83AC7"/>
    <w:rsid w:val="00C8456A"/>
    <w:rsid w:val="00C8518A"/>
    <w:rsid w:val="00C855CD"/>
    <w:rsid w:val="00C85D6D"/>
    <w:rsid w:val="00C86D75"/>
    <w:rsid w:val="00C878FE"/>
    <w:rsid w:val="00C87F51"/>
    <w:rsid w:val="00C906C4"/>
    <w:rsid w:val="00C907A1"/>
    <w:rsid w:val="00C919D6"/>
    <w:rsid w:val="00C91C4E"/>
    <w:rsid w:val="00C92010"/>
    <w:rsid w:val="00C92304"/>
    <w:rsid w:val="00C92917"/>
    <w:rsid w:val="00C93513"/>
    <w:rsid w:val="00C93B59"/>
    <w:rsid w:val="00C93E2B"/>
    <w:rsid w:val="00C94553"/>
    <w:rsid w:val="00C97C3B"/>
    <w:rsid w:val="00CA0726"/>
    <w:rsid w:val="00CA0936"/>
    <w:rsid w:val="00CA0CA2"/>
    <w:rsid w:val="00CA194E"/>
    <w:rsid w:val="00CA1C41"/>
    <w:rsid w:val="00CA22C0"/>
    <w:rsid w:val="00CA4AE9"/>
    <w:rsid w:val="00CA4B52"/>
    <w:rsid w:val="00CA51FE"/>
    <w:rsid w:val="00CA6D76"/>
    <w:rsid w:val="00CA7129"/>
    <w:rsid w:val="00CA724C"/>
    <w:rsid w:val="00CA72C9"/>
    <w:rsid w:val="00CA9A1D"/>
    <w:rsid w:val="00CB1436"/>
    <w:rsid w:val="00CB2117"/>
    <w:rsid w:val="00CB5B61"/>
    <w:rsid w:val="00CC1FBD"/>
    <w:rsid w:val="00CC2313"/>
    <w:rsid w:val="00CC3837"/>
    <w:rsid w:val="00CC42CA"/>
    <w:rsid w:val="00CC4B00"/>
    <w:rsid w:val="00CC5B34"/>
    <w:rsid w:val="00CC607B"/>
    <w:rsid w:val="00CC74D5"/>
    <w:rsid w:val="00CC7594"/>
    <w:rsid w:val="00CC7840"/>
    <w:rsid w:val="00CCC7DA"/>
    <w:rsid w:val="00CD0341"/>
    <w:rsid w:val="00CD1563"/>
    <w:rsid w:val="00CD15B4"/>
    <w:rsid w:val="00CD24B1"/>
    <w:rsid w:val="00CD2A61"/>
    <w:rsid w:val="00CD368A"/>
    <w:rsid w:val="00CD4023"/>
    <w:rsid w:val="00CD4302"/>
    <w:rsid w:val="00CD6871"/>
    <w:rsid w:val="00CD7118"/>
    <w:rsid w:val="00CD7980"/>
    <w:rsid w:val="00CE015B"/>
    <w:rsid w:val="00CE0436"/>
    <w:rsid w:val="00CE0697"/>
    <w:rsid w:val="00CE096D"/>
    <w:rsid w:val="00CE0D0F"/>
    <w:rsid w:val="00CE3860"/>
    <w:rsid w:val="00CE3DFE"/>
    <w:rsid w:val="00CE4649"/>
    <w:rsid w:val="00CE5A39"/>
    <w:rsid w:val="00CE6851"/>
    <w:rsid w:val="00CE6A4F"/>
    <w:rsid w:val="00CF0BFF"/>
    <w:rsid w:val="00CF3102"/>
    <w:rsid w:val="00CF38E1"/>
    <w:rsid w:val="00CF4683"/>
    <w:rsid w:val="00CF46BF"/>
    <w:rsid w:val="00CF4C81"/>
    <w:rsid w:val="00CF4EAE"/>
    <w:rsid w:val="00CF5852"/>
    <w:rsid w:val="00CF6000"/>
    <w:rsid w:val="00CF6810"/>
    <w:rsid w:val="00CF6A56"/>
    <w:rsid w:val="00CF7415"/>
    <w:rsid w:val="00CF7D62"/>
    <w:rsid w:val="00D00858"/>
    <w:rsid w:val="00D01C23"/>
    <w:rsid w:val="00D01CC7"/>
    <w:rsid w:val="00D0217B"/>
    <w:rsid w:val="00D0412F"/>
    <w:rsid w:val="00D0544D"/>
    <w:rsid w:val="00D07986"/>
    <w:rsid w:val="00D07B5B"/>
    <w:rsid w:val="00D111D4"/>
    <w:rsid w:val="00D11361"/>
    <w:rsid w:val="00D12C8F"/>
    <w:rsid w:val="00D14CEC"/>
    <w:rsid w:val="00D16A27"/>
    <w:rsid w:val="00D1F799"/>
    <w:rsid w:val="00D21123"/>
    <w:rsid w:val="00D21B6F"/>
    <w:rsid w:val="00D229F0"/>
    <w:rsid w:val="00D23822"/>
    <w:rsid w:val="00D23EE4"/>
    <w:rsid w:val="00D243E6"/>
    <w:rsid w:val="00D310A1"/>
    <w:rsid w:val="00D31D58"/>
    <w:rsid w:val="00D324AA"/>
    <w:rsid w:val="00D32EF8"/>
    <w:rsid w:val="00D33FD3"/>
    <w:rsid w:val="00D34E96"/>
    <w:rsid w:val="00D366EC"/>
    <w:rsid w:val="00D367E7"/>
    <w:rsid w:val="00D36D48"/>
    <w:rsid w:val="00D36EE0"/>
    <w:rsid w:val="00D37A57"/>
    <w:rsid w:val="00D42269"/>
    <w:rsid w:val="00D42FF6"/>
    <w:rsid w:val="00D438E2"/>
    <w:rsid w:val="00D445C7"/>
    <w:rsid w:val="00D450FF"/>
    <w:rsid w:val="00D45E9F"/>
    <w:rsid w:val="00D50596"/>
    <w:rsid w:val="00D507FA"/>
    <w:rsid w:val="00D50B16"/>
    <w:rsid w:val="00D50DE9"/>
    <w:rsid w:val="00D51559"/>
    <w:rsid w:val="00D54D0D"/>
    <w:rsid w:val="00D55792"/>
    <w:rsid w:val="00D557F9"/>
    <w:rsid w:val="00D56DC0"/>
    <w:rsid w:val="00D56F3D"/>
    <w:rsid w:val="00D6013F"/>
    <w:rsid w:val="00D60215"/>
    <w:rsid w:val="00D60464"/>
    <w:rsid w:val="00D611C8"/>
    <w:rsid w:val="00D61F44"/>
    <w:rsid w:val="00D62158"/>
    <w:rsid w:val="00D629E1"/>
    <w:rsid w:val="00D62F09"/>
    <w:rsid w:val="00D632BF"/>
    <w:rsid w:val="00D63623"/>
    <w:rsid w:val="00D65503"/>
    <w:rsid w:val="00D65A9E"/>
    <w:rsid w:val="00D65C91"/>
    <w:rsid w:val="00D65EFB"/>
    <w:rsid w:val="00D65FFA"/>
    <w:rsid w:val="00D6645D"/>
    <w:rsid w:val="00D6690F"/>
    <w:rsid w:val="00D671C9"/>
    <w:rsid w:val="00D702BB"/>
    <w:rsid w:val="00D7055E"/>
    <w:rsid w:val="00D738F2"/>
    <w:rsid w:val="00D7772F"/>
    <w:rsid w:val="00D77C90"/>
    <w:rsid w:val="00D810AC"/>
    <w:rsid w:val="00D813AA"/>
    <w:rsid w:val="00D8247A"/>
    <w:rsid w:val="00D8487C"/>
    <w:rsid w:val="00D84F87"/>
    <w:rsid w:val="00D85332"/>
    <w:rsid w:val="00D8540C"/>
    <w:rsid w:val="00D862B5"/>
    <w:rsid w:val="00D870F6"/>
    <w:rsid w:val="00D920DC"/>
    <w:rsid w:val="00D92C70"/>
    <w:rsid w:val="00D92D34"/>
    <w:rsid w:val="00D93B09"/>
    <w:rsid w:val="00D949BA"/>
    <w:rsid w:val="00D950C7"/>
    <w:rsid w:val="00D95BDE"/>
    <w:rsid w:val="00D971F3"/>
    <w:rsid w:val="00DA065C"/>
    <w:rsid w:val="00DA06ED"/>
    <w:rsid w:val="00DA1701"/>
    <w:rsid w:val="00DA1A9E"/>
    <w:rsid w:val="00DA3CA4"/>
    <w:rsid w:val="00DA4FBB"/>
    <w:rsid w:val="00DA65BB"/>
    <w:rsid w:val="00DA79DB"/>
    <w:rsid w:val="00DB2B5E"/>
    <w:rsid w:val="00DB4A40"/>
    <w:rsid w:val="00DB642C"/>
    <w:rsid w:val="00DB785B"/>
    <w:rsid w:val="00DC0417"/>
    <w:rsid w:val="00DC05F9"/>
    <w:rsid w:val="00DC340D"/>
    <w:rsid w:val="00DC5795"/>
    <w:rsid w:val="00DC65BA"/>
    <w:rsid w:val="00DC6F97"/>
    <w:rsid w:val="00DD06F1"/>
    <w:rsid w:val="00DD0F18"/>
    <w:rsid w:val="00DD108F"/>
    <w:rsid w:val="00DD1849"/>
    <w:rsid w:val="00DD2AD0"/>
    <w:rsid w:val="00DD3570"/>
    <w:rsid w:val="00DD4073"/>
    <w:rsid w:val="00DD418A"/>
    <w:rsid w:val="00DD4C47"/>
    <w:rsid w:val="00DD691D"/>
    <w:rsid w:val="00DD69A4"/>
    <w:rsid w:val="00DD70F1"/>
    <w:rsid w:val="00DE0DD7"/>
    <w:rsid w:val="00DE0E28"/>
    <w:rsid w:val="00DE1C27"/>
    <w:rsid w:val="00DE2C82"/>
    <w:rsid w:val="00DE3644"/>
    <w:rsid w:val="00DE41B6"/>
    <w:rsid w:val="00DE4548"/>
    <w:rsid w:val="00DE4DDB"/>
    <w:rsid w:val="00DF0699"/>
    <w:rsid w:val="00DF0FB0"/>
    <w:rsid w:val="00DF136E"/>
    <w:rsid w:val="00DF1C01"/>
    <w:rsid w:val="00DF66DC"/>
    <w:rsid w:val="00DF6751"/>
    <w:rsid w:val="00DF6840"/>
    <w:rsid w:val="00E0020B"/>
    <w:rsid w:val="00E00FC4"/>
    <w:rsid w:val="00E015D7"/>
    <w:rsid w:val="00E02035"/>
    <w:rsid w:val="00E02463"/>
    <w:rsid w:val="00E02EC7"/>
    <w:rsid w:val="00E03609"/>
    <w:rsid w:val="00E04261"/>
    <w:rsid w:val="00E051E5"/>
    <w:rsid w:val="00E05244"/>
    <w:rsid w:val="00E0583D"/>
    <w:rsid w:val="00E05AE0"/>
    <w:rsid w:val="00E064D4"/>
    <w:rsid w:val="00E06579"/>
    <w:rsid w:val="00E066D4"/>
    <w:rsid w:val="00E07466"/>
    <w:rsid w:val="00E07F7D"/>
    <w:rsid w:val="00E1285A"/>
    <w:rsid w:val="00E13646"/>
    <w:rsid w:val="00E1496D"/>
    <w:rsid w:val="00E1543A"/>
    <w:rsid w:val="00E15FA7"/>
    <w:rsid w:val="00E16CCE"/>
    <w:rsid w:val="00E17062"/>
    <w:rsid w:val="00E1756F"/>
    <w:rsid w:val="00E17C51"/>
    <w:rsid w:val="00E17D58"/>
    <w:rsid w:val="00E203DD"/>
    <w:rsid w:val="00E206EC"/>
    <w:rsid w:val="00E2270D"/>
    <w:rsid w:val="00E278B0"/>
    <w:rsid w:val="00E30BB9"/>
    <w:rsid w:val="00E31301"/>
    <w:rsid w:val="00E31FC0"/>
    <w:rsid w:val="00E32757"/>
    <w:rsid w:val="00E32D47"/>
    <w:rsid w:val="00E3360A"/>
    <w:rsid w:val="00E3369D"/>
    <w:rsid w:val="00E3539B"/>
    <w:rsid w:val="00E35CBC"/>
    <w:rsid w:val="00E36402"/>
    <w:rsid w:val="00E37A33"/>
    <w:rsid w:val="00E40B0B"/>
    <w:rsid w:val="00E40D50"/>
    <w:rsid w:val="00E41BB4"/>
    <w:rsid w:val="00E4296E"/>
    <w:rsid w:val="00E4369B"/>
    <w:rsid w:val="00E448F4"/>
    <w:rsid w:val="00E4527F"/>
    <w:rsid w:val="00E45C19"/>
    <w:rsid w:val="00E45ED5"/>
    <w:rsid w:val="00E45FFA"/>
    <w:rsid w:val="00E46E1F"/>
    <w:rsid w:val="00E50583"/>
    <w:rsid w:val="00E50BE3"/>
    <w:rsid w:val="00E52982"/>
    <w:rsid w:val="00E52C55"/>
    <w:rsid w:val="00E53635"/>
    <w:rsid w:val="00E55885"/>
    <w:rsid w:val="00E563C7"/>
    <w:rsid w:val="00E57401"/>
    <w:rsid w:val="00E57918"/>
    <w:rsid w:val="00E600F0"/>
    <w:rsid w:val="00E60FF0"/>
    <w:rsid w:val="00E61171"/>
    <w:rsid w:val="00E6212C"/>
    <w:rsid w:val="00E636B9"/>
    <w:rsid w:val="00E637AD"/>
    <w:rsid w:val="00E640AF"/>
    <w:rsid w:val="00E646B2"/>
    <w:rsid w:val="00E64A6F"/>
    <w:rsid w:val="00E656D0"/>
    <w:rsid w:val="00E65D7D"/>
    <w:rsid w:val="00E71560"/>
    <w:rsid w:val="00E720C5"/>
    <w:rsid w:val="00E7223E"/>
    <w:rsid w:val="00E72F00"/>
    <w:rsid w:val="00E73212"/>
    <w:rsid w:val="00E749EF"/>
    <w:rsid w:val="00E763FB"/>
    <w:rsid w:val="00E76456"/>
    <w:rsid w:val="00E769EA"/>
    <w:rsid w:val="00E771E1"/>
    <w:rsid w:val="00E771F3"/>
    <w:rsid w:val="00E77441"/>
    <w:rsid w:val="00E800CE"/>
    <w:rsid w:val="00E80DC1"/>
    <w:rsid w:val="00E81661"/>
    <w:rsid w:val="00E81BBE"/>
    <w:rsid w:val="00E81D37"/>
    <w:rsid w:val="00E82CF4"/>
    <w:rsid w:val="00E8421D"/>
    <w:rsid w:val="00E8454A"/>
    <w:rsid w:val="00E847DC"/>
    <w:rsid w:val="00E857DF"/>
    <w:rsid w:val="00E85F06"/>
    <w:rsid w:val="00E861DB"/>
    <w:rsid w:val="00E908E6"/>
    <w:rsid w:val="00E90952"/>
    <w:rsid w:val="00E90A77"/>
    <w:rsid w:val="00E91B72"/>
    <w:rsid w:val="00E9204D"/>
    <w:rsid w:val="00E95758"/>
    <w:rsid w:val="00E9614C"/>
    <w:rsid w:val="00E97983"/>
    <w:rsid w:val="00E97C1D"/>
    <w:rsid w:val="00EA00BA"/>
    <w:rsid w:val="00EA01F3"/>
    <w:rsid w:val="00EA02D1"/>
    <w:rsid w:val="00EA16BA"/>
    <w:rsid w:val="00EA1D59"/>
    <w:rsid w:val="00EA20B9"/>
    <w:rsid w:val="00EA33F8"/>
    <w:rsid w:val="00EA3E32"/>
    <w:rsid w:val="00EA3E86"/>
    <w:rsid w:val="00EA5BD2"/>
    <w:rsid w:val="00EA62E0"/>
    <w:rsid w:val="00EA6890"/>
    <w:rsid w:val="00EA6E5E"/>
    <w:rsid w:val="00EB2299"/>
    <w:rsid w:val="00EB4B9B"/>
    <w:rsid w:val="00EB62F1"/>
    <w:rsid w:val="00EB6837"/>
    <w:rsid w:val="00EB6EC6"/>
    <w:rsid w:val="00EC0551"/>
    <w:rsid w:val="00EC22A0"/>
    <w:rsid w:val="00EC34BC"/>
    <w:rsid w:val="00EC7AF6"/>
    <w:rsid w:val="00EC7C44"/>
    <w:rsid w:val="00ED1489"/>
    <w:rsid w:val="00ED2440"/>
    <w:rsid w:val="00EE0279"/>
    <w:rsid w:val="00EE072F"/>
    <w:rsid w:val="00EE14CE"/>
    <w:rsid w:val="00EE1531"/>
    <w:rsid w:val="00EE1683"/>
    <w:rsid w:val="00EE28C5"/>
    <w:rsid w:val="00EE3243"/>
    <w:rsid w:val="00EE3746"/>
    <w:rsid w:val="00EE3A8A"/>
    <w:rsid w:val="00EE3E28"/>
    <w:rsid w:val="00EE5108"/>
    <w:rsid w:val="00EE5D21"/>
    <w:rsid w:val="00EE6F9F"/>
    <w:rsid w:val="00EE7291"/>
    <w:rsid w:val="00EF0995"/>
    <w:rsid w:val="00EF20DE"/>
    <w:rsid w:val="00EF2A7E"/>
    <w:rsid w:val="00EF2EBF"/>
    <w:rsid w:val="00EF30B9"/>
    <w:rsid w:val="00EF368B"/>
    <w:rsid w:val="00EF4574"/>
    <w:rsid w:val="00EF6869"/>
    <w:rsid w:val="00EF6C9F"/>
    <w:rsid w:val="00EF79EB"/>
    <w:rsid w:val="00F00CF4"/>
    <w:rsid w:val="00F0140A"/>
    <w:rsid w:val="00F032C9"/>
    <w:rsid w:val="00F04934"/>
    <w:rsid w:val="00F04CE6"/>
    <w:rsid w:val="00F04CF7"/>
    <w:rsid w:val="00F058F5"/>
    <w:rsid w:val="00F05D5D"/>
    <w:rsid w:val="00F06166"/>
    <w:rsid w:val="00F076CE"/>
    <w:rsid w:val="00F0788E"/>
    <w:rsid w:val="00F1246C"/>
    <w:rsid w:val="00F125DC"/>
    <w:rsid w:val="00F12E57"/>
    <w:rsid w:val="00F13578"/>
    <w:rsid w:val="00F13919"/>
    <w:rsid w:val="00F139FE"/>
    <w:rsid w:val="00F14651"/>
    <w:rsid w:val="00F163B0"/>
    <w:rsid w:val="00F16BA9"/>
    <w:rsid w:val="00F17186"/>
    <w:rsid w:val="00F1739F"/>
    <w:rsid w:val="00F17B8A"/>
    <w:rsid w:val="00F20C7D"/>
    <w:rsid w:val="00F20E6B"/>
    <w:rsid w:val="00F21003"/>
    <w:rsid w:val="00F2356C"/>
    <w:rsid w:val="00F23D99"/>
    <w:rsid w:val="00F2511F"/>
    <w:rsid w:val="00F255E6"/>
    <w:rsid w:val="00F25C45"/>
    <w:rsid w:val="00F263E1"/>
    <w:rsid w:val="00F267A3"/>
    <w:rsid w:val="00F30403"/>
    <w:rsid w:val="00F31705"/>
    <w:rsid w:val="00F31A7F"/>
    <w:rsid w:val="00F328B2"/>
    <w:rsid w:val="00F32E1C"/>
    <w:rsid w:val="00F33421"/>
    <w:rsid w:val="00F33F11"/>
    <w:rsid w:val="00F3437A"/>
    <w:rsid w:val="00F35A83"/>
    <w:rsid w:val="00F36478"/>
    <w:rsid w:val="00F36744"/>
    <w:rsid w:val="00F36A7D"/>
    <w:rsid w:val="00F40475"/>
    <w:rsid w:val="00F40ABD"/>
    <w:rsid w:val="00F40FD4"/>
    <w:rsid w:val="00F41B79"/>
    <w:rsid w:val="00F42279"/>
    <w:rsid w:val="00F42DD3"/>
    <w:rsid w:val="00F43835"/>
    <w:rsid w:val="00F43904"/>
    <w:rsid w:val="00F457F8"/>
    <w:rsid w:val="00F4584E"/>
    <w:rsid w:val="00F45850"/>
    <w:rsid w:val="00F45DA0"/>
    <w:rsid w:val="00F4614B"/>
    <w:rsid w:val="00F463DF"/>
    <w:rsid w:val="00F4667F"/>
    <w:rsid w:val="00F5001D"/>
    <w:rsid w:val="00F5047C"/>
    <w:rsid w:val="00F5056B"/>
    <w:rsid w:val="00F5207D"/>
    <w:rsid w:val="00F52317"/>
    <w:rsid w:val="00F53D9C"/>
    <w:rsid w:val="00F54AB2"/>
    <w:rsid w:val="00F552CC"/>
    <w:rsid w:val="00F55C48"/>
    <w:rsid w:val="00F57362"/>
    <w:rsid w:val="00F57BDC"/>
    <w:rsid w:val="00F60AA4"/>
    <w:rsid w:val="00F61417"/>
    <w:rsid w:val="00F6235D"/>
    <w:rsid w:val="00F630C8"/>
    <w:rsid w:val="00F65348"/>
    <w:rsid w:val="00F65C16"/>
    <w:rsid w:val="00F67814"/>
    <w:rsid w:val="00F70F12"/>
    <w:rsid w:val="00F7108C"/>
    <w:rsid w:val="00F71629"/>
    <w:rsid w:val="00F719E6"/>
    <w:rsid w:val="00F723D8"/>
    <w:rsid w:val="00F723F4"/>
    <w:rsid w:val="00F72CC2"/>
    <w:rsid w:val="00F72E9F"/>
    <w:rsid w:val="00F73DB7"/>
    <w:rsid w:val="00F8027D"/>
    <w:rsid w:val="00F80CC4"/>
    <w:rsid w:val="00F8262E"/>
    <w:rsid w:val="00F82B1E"/>
    <w:rsid w:val="00F82B52"/>
    <w:rsid w:val="00F82B89"/>
    <w:rsid w:val="00F82FA2"/>
    <w:rsid w:val="00F855F8"/>
    <w:rsid w:val="00F866D4"/>
    <w:rsid w:val="00F877ED"/>
    <w:rsid w:val="00F87DC9"/>
    <w:rsid w:val="00F90313"/>
    <w:rsid w:val="00F9076C"/>
    <w:rsid w:val="00F90816"/>
    <w:rsid w:val="00F91237"/>
    <w:rsid w:val="00F918A0"/>
    <w:rsid w:val="00F93213"/>
    <w:rsid w:val="00F9323B"/>
    <w:rsid w:val="00F938F5"/>
    <w:rsid w:val="00F93F63"/>
    <w:rsid w:val="00F94217"/>
    <w:rsid w:val="00F94245"/>
    <w:rsid w:val="00F942B4"/>
    <w:rsid w:val="00F953E4"/>
    <w:rsid w:val="00F96CD5"/>
    <w:rsid w:val="00FA03F1"/>
    <w:rsid w:val="00FA0A63"/>
    <w:rsid w:val="00FA10A2"/>
    <w:rsid w:val="00FA291B"/>
    <w:rsid w:val="00FA3D91"/>
    <w:rsid w:val="00FA5564"/>
    <w:rsid w:val="00FA556F"/>
    <w:rsid w:val="00FA58D0"/>
    <w:rsid w:val="00FA6034"/>
    <w:rsid w:val="00FA61C3"/>
    <w:rsid w:val="00FA6A5C"/>
    <w:rsid w:val="00FB07EB"/>
    <w:rsid w:val="00FB17E3"/>
    <w:rsid w:val="00FB24BE"/>
    <w:rsid w:val="00FB33CC"/>
    <w:rsid w:val="00FB3840"/>
    <w:rsid w:val="00FB3F21"/>
    <w:rsid w:val="00FB5651"/>
    <w:rsid w:val="00FB5A4B"/>
    <w:rsid w:val="00FB5EF7"/>
    <w:rsid w:val="00FB634B"/>
    <w:rsid w:val="00FB7078"/>
    <w:rsid w:val="00FC141B"/>
    <w:rsid w:val="00FC1B7B"/>
    <w:rsid w:val="00FC2738"/>
    <w:rsid w:val="00FC3AAD"/>
    <w:rsid w:val="00FC5AF5"/>
    <w:rsid w:val="00FC6CA5"/>
    <w:rsid w:val="00FC7361"/>
    <w:rsid w:val="00FD0746"/>
    <w:rsid w:val="00FD10AC"/>
    <w:rsid w:val="00FD331B"/>
    <w:rsid w:val="00FD4125"/>
    <w:rsid w:val="00FD4769"/>
    <w:rsid w:val="00FD4EE3"/>
    <w:rsid w:val="00FD62CE"/>
    <w:rsid w:val="00FD6652"/>
    <w:rsid w:val="00FD7E92"/>
    <w:rsid w:val="00FE00FA"/>
    <w:rsid w:val="00FE2979"/>
    <w:rsid w:val="00FE7290"/>
    <w:rsid w:val="00FF0071"/>
    <w:rsid w:val="00FF04C9"/>
    <w:rsid w:val="00FF183A"/>
    <w:rsid w:val="00FF1848"/>
    <w:rsid w:val="00FF2AF2"/>
    <w:rsid w:val="00FF2E66"/>
    <w:rsid w:val="00FF3088"/>
    <w:rsid w:val="00FF429B"/>
    <w:rsid w:val="00FF5C86"/>
    <w:rsid w:val="00FF61C1"/>
    <w:rsid w:val="0103FDC2"/>
    <w:rsid w:val="0111BAD5"/>
    <w:rsid w:val="0112643C"/>
    <w:rsid w:val="011B1A98"/>
    <w:rsid w:val="01222AF1"/>
    <w:rsid w:val="012515D3"/>
    <w:rsid w:val="01258113"/>
    <w:rsid w:val="0126FEE1"/>
    <w:rsid w:val="01278370"/>
    <w:rsid w:val="01315F2E"/>
    <w:rsid w:val="0137F7AE"/>
    <w:rsid w:val="01399E0D"/>
    <w:rsid w:val="0149A9CF"/>
    <w:rsid w:val="015C17E7"/>
    <w:rsid w:val="016929D7"/>
    <w:rsid w:val="016BEFB6"/>
    <w:rsid w:val="016DFA65"/>
    <w:rsid w:val="016FCA02"/>
    <w:rsid w:val="01763386"/>
    <w:rsid w:val="0177E482"/>
    <w:rsid w:val="01780773"/>
    <w:rsid w:val="017FAB89"/>
    <w:rsid w:val="019230AC"/>
    <w:rsid w:val="019CE9B8"/>
    <w:rsid w:val="01AF60CE"/>
    <w:rsid w:val="01B2DB23"/>
    <w:rsid w:val="01C1AD77"/>
    <w:rsid w:val="01CB782F"/>
    <w:rsid w:val="01D168FE"/>
    <w:rsid w:val="01D9DE83"/>
    <w:rsid w:val="01E92103"/>
    <w:rsid w:val="01EDD625"/>
    <w:rsid w:val="02006DCC"/>
    <w:rsid w:val="02031A1E"/>
    <w:rsid w:val="0205CB26"/>
    <w:rsid w:val="020CAFC7"/>
    <w:rsid w:val="0210E5A1"/>
    <w:rsid w:val="02127E32"/>
    <w:rsid w:val="02162F7E"/>
    <w:rsid w:val="021FC53D"/>
    <w:rsid w:val="02371987"/>
    <w:rsid w:val="0237D1A8"/>
    <w:rsid w:val="023EE1F9"/>
    <w:rsid w:val="02434DC9"/>
    <w:rsid w:val="02441D8A"/>
    <w:rsid w:val="02459E19"/>
    <w:rsid w:val="02464791"/>
    <w:rsid w:val="025305B2"/>
    <w:rsid w:val="025C3D45"/>
    <w:rsid w:val="0260A021"/>
    <w:rsid w:val="027A3713"/>
    <w:rsid w:val="028B4A49"/>
    <w:rsid w:val="02959C83"/>
    <w:rsid w:val="02A2F67A"/>
    <w:rsid w:val="02A8374B"/>
    <w:rsid w:val="02AB59E2"/>
    <w:rsid w:val="02B72508"/>
    <w:rsid w:val="02CB14D2"/>
    <w:rsid w:val="02CBF0E3"/>
    <w:rsid w:val="02E0E7A0"/>
    <w:rsid w:val="02E84212"/>
    <w:rsid w:val="02FA5FD7"/>
    <w:rsid w:val="02FC6B61"/>
    <w:rsid w:val="02FD6647"/>
    <w:rsid w:val="030537C5"/>
    <w:rsid w:val="030BFD07"/>
    <w:rsid w:val="030D62EB"/>
    <w:rsid w:val="03129F84"/>
    <w:rsid w:val="0316A9E3"/>
    <w:rsid w:val="03188E9A"/>
    <w:rsid w:val="032E3651"/>
    <w:rsid w:val="03313C1D"/>
    <w:rsid w:val="033524DA"/>
    <w:rsid w:val="033D21B4"/>
    <w:rsid w:val="0346A1DB"/>
    <w:rsid w:val="03475DEE"/>
    <w:rsid w:val="03517A08"/>
    <w:rsid w:val="0355CDD7"/>
    <w:rsid w:val="035A4285"/>
    <w:rsid w:val="0360D8F2"/>
    <w:rsid w:val="037EA65B"/>
    <w:rsid w:val="037F4A6D"/>
    <w:rsid w:val="038B7954"/>
    <w:rsid w:val="038DAC1D"/>
    <w:rsid w:val="03955CA1"/>
    <w:rsid w:val="039B0EEF"/>
    <w:rsid w:val="03A04316"/>
    <w:rsid w:val="03A2848A"/>
    <w:rsid w:val="03A3AD44"/>
    <w:rsid w:val="03AC80AF"/>
    <w:rsid w:val="03B42C26"/>
    <w:rsid w:val="03B6AEE8"/>
    <w:rsid w:val="03C001E3"/>
    <w:rsid w:val="03CA7892"/>
    <w:rsid w:val="03CD1954"/>
    <w:rsid w:val="03DC855A"/>
    <w:rsid w:val="03F8B983"/>
    <w:rsid w:val="03FC6886"/>
    <w:rsid w:val="0404889D"/>
    <w:rsid w:val="040BE7D1"/>
    <w:rsid w:val="040F247A"/>
    <w:rsid w:val="0411BC09"/>
    <w:rsid w:val="04150D64"/>
    <w:rsid w:val="04209D91"/>
    <w:rsid w:val="04301478"/>
    <w:rsid w:val="0433D9A1"/>
    <w:rsid w:val="043576D4"/>
    <w:rsid w:val="04398068"/>
    <w:rsid w:val="043BF018"/>
    <w:rsid w:val="0446FE73"/>
    <w:rsid w:val="045BE76B"/>
    <w:rsid w:val="045E4E61"/>
    <w:rsid w:val="046D3DC6"/>
    <w:rsid w:val="04721B6C"/>
    <w:rsid w:val="0475E42C"/>
    <w:rsid w:val="0481842B"/>
    <w:rsid w:val="0483CD3B"/>
    <w:rsid w:val="04866BDB"/>
    <w:rsid w:val="04868EEC"/>
    <w:rsid w:val="048850A7"/>
    <w:rsid w:val="048D4338"/>
    <w:rsid w:val="04948564"/>
    <w:rsid w:val="049584A0"/>
    <w:rsid w:val="0495C7E0"/>
    <w:rsid w:val="04A7AD53"/>
    <w:rsid w:val="04AAB609"/>
    <w:rsid w:val="04CC1D3A"/>
    <w:rsid w:val="04DB661A"/>
    <w:rsid w:val="04EAFBAE"/>
    <w:rsid w:val="04ECB8AB"/>
    <w:rsid w:val="04F0AC0D"/>
    <w:rsid w:val="05025843"/>
    <w:rsid w:val="05032949"/>
    <w:rsid w:val="05045AF4"/>
    <w:rsid w:val="05135872"/>
    <w:rsid w:val="05172CE2"/>
    <w:rsid w:val="051BC0E1"/>
    <w:rsid w:val="052A0603"/>
    <w:rsid w:val="052B4ABC"/>
    <w:rsid w:val="052C5E98"/>
    <w:rsid w:val="05327C18"/>
    <w:rsid w:val="05364E67"/>
    <w:rsid w:val="053B6A5B"/>
    <w:rsid w:val="05430514"/>
    <w:rsid w:val="0545A6C7"/>
    <w:rsid w:val="055D038E"/>
    <w:rsid w:val="05680701"/>
    <w:rsid w:val="05818C8B"/>
    <w:rsid w:val="05832C1C"/>
    <w:rsid w:val="058CBD3F"/>
    <w:rsid w:val="058FA563"/>
    <w:rsid w:val="0594592B"/>
    <w:rsid w:val="059960B1"/>
    <w:rsid w:val="059D2E3B"/>
    <w:rsid w:val="05A1D360"/>
    <w:rsid w:val="05A7412B"/>
    <w:rsid w:val="05B92267"/>
    <w:rsid w:val="05C3C26B"/>
    <w:rsid w:val="05C3C8CF"/>
    <w:rsid w:val="05C99EEC"/>
    <w:rsid w:val="05CAB881"/>
    <w:rsid w:val="05D0FAE3"/>
    <w:rsid w:val="05D62373"/>
    <w:rsid w:val="05DA7E60"/>
    <w:rsid w:val="05DC5AA3"/>
    <w:rsid w:val="05DCE12C"/>
    <w:rsid w:val="05E3B6E6"/>
    <w:rsid w:val="05E6B394"/>
    <w:rsid w:val="05E8E662"/>
    <w:rsid w:val="05EC31A4"/>
    <w:rsid w:val="05EF572B"/>
    <w:rsid w:val="0603739E"/>
    <w:rsid w:val="0603D2EC"/>
    <w:rsid w:val="06061E62"/>
    <w:rsid w:val="060F5102"/>
    <w:rsid w:val="06144655"/>
    <w:rsid w:val="0615709F"/>
    <w:rsid w:val="061E8435"/>
    <w:rsid w:val="061F4635"/>
    <w:rsid w:val="06390BA2"/>
    <w:rsid w:val="06442BC9"/>
    <w:rsid w:val="0647E938"/>
    <w:rsid w:val="06481F6F"/>
    <w:rsid w:val="064F8484"/>
    <w:rsid w:val="065251EF"/>
    <w:rsid w:val="0653CD99"/>
    <w:rsid w:val="065D9FE1"/>
    <w:rsid w:val="065FDC58"/>
    <w:rsid w:val="066DA75D"/>
    <w:rsid w:val="06705FB0"/>
    <w:rsid w:val="0675E79C"/>
    <w:rsid w:val="0676E6B5"/>
    <w:rsid w:val="06778EFB"/>
    <w:rsid w:val="06855FD1"/>
    <w:rsid w:val="06A3EA53"/>
    <w:rsid w:val="06B2D496"/>
    <w:rsid w:val="06BAFCA1"/>
    <w:rsid w:val="06BE3C78"/>
    <w:rsid w:val="06BEC260"/>
    <w:rsid w:val="06BF7E9D"/>
    <w:rsid w:val="06C1E4EF"/>
    <w:rsid w:val="06C5C76D"/>
    <w:rsid w:val="06CFE22F"/>
    <w:rsid w:val="06D2DC28"/>
    <w:rsid w:val="06D8C795"/>
    <w:rsid w:val="06E6742F"/>
    <w:rsid w:val="06E756E8"/>
    <w:rsid w:val="06EF563E"/>
    <w:rsid w:val="06FA1BB9"/>
    <w:rsid w:val="0705E61D"/>
    <w:rsid w:val="070809C9"/>
    <w:rsid w:val="071619AD"/>
    <w:rsid w:val="071C8D7B"/>
    <w:rsid w:val="071FA8C4"/>
    <w:rsid w:val="07202A83"/>
    <w:rsid w:val="0737EBA0"/>
    <w:rsid w:val="07380AAC"/>
    <w:rsid w:val="0742A416"/>
    <w:rsid w:val="07462CD7"/>
    <w:rsid w:val="0759951D"/>
    <w:rsid w:val="076213E5"/>
    <w:rsid w:val="07646255"/>
    <w:rsid w:val="076542C1"/>
    <w:rsid w:val="076B09A4"/>
    <w:rsid w:val="077D57DB"/>
    <w:rsid w:val="07804FD1"/>
    <w:rsid w:val="07862B74"/>
    <w:rsid w:val="0787CA6D"/>
    <w:rsid w:val="078AFBE8"/>
    <w:rsid w:val="078C9EBC"/>
    <w:rsid w:val="079A8E37"/>
    <w:rsid w:val="07A93561"/>
    <w:rsid w:val="07BA54F1"/>
    <w:rsid w:val="07BCAEB3"/>
    <w:rsid w:val="07C7F226"/>
    <w:rsid w:val="07C9F327"/>
    <w:rsid w:val="07CB54A8"/>
    <w:rsid w:val="07D499AD"/>
    <w:rsid w:val="07DB0528"/>
    <w:rsid w:val="07DBA6C5"/>
    <w:rsid w:val="07F3D62D"/>
    <w:rsid w:val="07F89529"/>
    <w:rsid w:val="08036855"/>
    <w:rsid w:val="0805DDA3"/>
    <w:rsid w:val="0809CB7E"/>
    <w:rsid w:val="080B390F"/>
    <w:rsid w:val="080EDA43"/>
    <w:rsid w:val="082639A2"/>
    <w:rsid w:val="082CAF0D"/>
    <w:rsid w:val="082CEF4A"/>
    <w:rsid w:val="0830A43B"/>
    <w:rsid w:val="083F70FF"/>
    <w:rsid w:val="084A177A"/>
    <w:rsid w:val="084C7A89"/>
    <w:rsid w:val="0856D742"/>
    <w:rsid w:val="0870315E"/>
    <w:rsid w:val="08726586"/>
    <w:rsid w:val="087F1E57"/>
    <w:rsid w:val="08867875"/>
    <w:rsid w:val="0889967F"/>
    <w:rsid w:val="088FDC34"/>
    <w:rsid w:val="0894CB1D"/>
    <w:rsid w:val="08981274"/>
    <w:rsid w:val="089BA87A"/>
    <w:rsid w:val="08A6842F"/>
    <w:rsid w:val="08B45682"/>
    <w:rsid w:val="08BEE37D"/>
    <w:rsid w:val="08C6734D"/>
    <w:rsid w:val="08CFC4E9"/>
    <w:rsid w:val="08D1A901"/>
    <w:rsid w:val="08D3D956"/>
    <w:rsid w:val="08E1B52D"/>
    <w:rsid w:val="08E4E97C"/>
    <w:rsid w:val="08E5545D"/>
    <w:rsid w:val="08F17F5B"/>
    <w:rsid w:val="08F668CF"/>
    <w:rsid w:val="08FA4304"/>
    <w:rsid w:val="0902970E"/>
    <w:rsid w:val="0912C5C7"/>
    <w:rsid w:val="091FAA53"/>
    <w:rsid w:val="09238C2B"/>
    <w:rsid w:val="092B8EE5"/>
    <w:rsid w:val="0932A560"/>
    <w:rsid w:val="0941F79C"/>
    <w:rsid w:val="094373FE"/>
    <w:rsid w:val="0947004D"/>
    <w:rsid w:val="095838C0"/>
    <w:rsid w:val="0958B229"/>
    <w:rsid w:val="095C2BD0"/>
    <w:rsid w:val="096B85E5"/>
    <w:rsid w:val="096FF3B3"/>
    <w:rsid w:val="09729509"/>
    <w:rsid w:val="09757D65"/>
    <w:rsid w:val="0977F0CB"/>
    <w:rsid w:val="098047D9"/>
    <w:rsid w:val="0989C21E"/>
    <w:rsid w:val="09917F75"/>
    <w:rsid w:val="099550BC"/>
    <w:rsid w:val="099D8E42"/>
    <w:rsid w:val="099E913E"/>
    <w:rsid w:val="09B56629"/>
    <w:rsid w:val="09BB199D"/>
    <w:rsid w:val="09C22CC5"/>
    <w:rsid w:val="09C2F6EF"/>
    <w:rsid w:val="09C7FAEF"/>
    <w:rsid w:val="09CB5237"/>
    <w:rsid w:val="09CD9B6B"/>
    <w:rsid w:val="09D31306"/>
    <w:rsid w:val="09D72609"/>
    <w:rsid w:val="09D8D112"/>
    <w:rsid w:val="09EF4C74"/>
    <w:rsid w:val="09F2DAA8"/>
    <w:rsid w:val="09FA9FB2"/>
    <w:rsid w:val="09FAD661"/>
    <w:rsid w:val="09FC3DD5"/>
    <w:rsid w:val="09FFAE8B"/>
    <w:rsid w:val="0A02C9E5"/>
    <w:rsid w:val="0A046A8A"/>
    <w:rsid w:val="0A0CD427"/>
    <w:rsid w:val="0A0DCD9A"/>
    <w:rsid w:val="0A118D6E"/>
    <w:rsid w:val="0A19183B"/>
    <w:rsid w:val="0A246FAA"/>
    <w:rsid w:val="0A28C4A2"/>
    <w:rsid w:val="0A379BE9"/>
    <w:rsid w:val="0A3C3659"/>
    <w:rsid w:val="0A458D6D"/>
    <w:rsid w:val="0A47FA9E"/>
    <w:rsid w:val="0A4FC174"/>
    <w:rsid w:val="0A541BD8"/>
    <w:rsid w:val="0A5DA1CB"/>
    <w:rsid w:val="0A602408"/>
    <w:rsid w:val="0A6836C3"/>
    <w:rsid w:val="0A68A3AD"/>
    <w:rsid w:val="0A6A7378"/>
    <w:rsid w:val="0A802946"/>
    <w:rsid w:val="0A864F1D"/>
    <w:rsid w:val="0A9AE6A9"/>
    <w:rsid w:val="0A9AFD15"/>
    <w:rsid w:val="0A9CC835"/>
    <w:rsid w:val="0AB01BAC"/>
    <w:rsid w:val="0AB1424B"/>
    <w:rsid w:val="0AC6A0FD"/>
    <w:rsid w:val="0ACFC74F"/>
    <w:rsid w:val="0AD16AE8"/>
    <w:rsid w:val="0AD4C2F6"/>
    <w:rsid w:val="0AE4744E"/>
    <w:rsid w:val="0AEA94D2"/>
    <w:rsid w:val="0AEC2314"/>
    <w:rsid w:val="0AEC8EBA"/>
    <w:rsid w:val="0AED1718"/>
    <w:rsid w:val="0B106467"/>
    <w:rsid w:val="0B29E9E1"/>
    <w:rsid w:val="0B2AC49A"/>
    <w:rsid w:val="0B39B6FF"/>
    <w:rsid w:val="0B46C2D2"/>
    <w:rsid w:val="0B479C67"/>
    <w:rsid w:val="0B61EA79"/>
    <w:rsid w:val="0B68D9D3"/>
    <w:rsid w:val="0B69CAE7"/>
    <w:rsid w:val="0B6CAC06"/>
    <w:rsid w:val="0B70F48E"/>
    <w:rsid w:val="0B715A26"/>
    <w:rsid w:val="0B74AD91"/>
    <w:rsid w:val="0B76C2E9"/>
    <w:rsid w:val="0B8299AC"/>
    <w:rsid w:val="0B9499EF"/>
    <w:rsid w:val="0B95CC4D"/>
    <w:rsid w:val="0B96C671"/>
    <w:rsid w:val="0B9A508E"/>
    <w:rsid w:val="0BA05A6D"/>
    <w:rsid w:val="0BB8B4A3"/>
    <w:rsid w:val="0BCE1802"/>
    <w:rsid w:val="0BDE9FC6"/>
    <w:rsid w:val="0BDEF98B"/>
    <w:rsid w:val="0BE03AD7"/>
    <w:rsid w:val="0BE5D61E"/>
    <w:rsid w:val="0BE61353"/>
    <w:rsid w:val="0BE6A66D"/>
    <w:rsid w:val="0BE7C590"/>
    <w:rsid w:val="0BEBD7B2"/>
    <w:rsid w:val="0BF49121"/>
    <w:rsid w:val="0BFD105F"/>
    <w:rsid w:val="0BFD6A17"/>
    <w:rsid w:val="0C0EC6F0"/>
    <w:rsid w:val="0C1540AA"/>
    <w:rsid w:val="0C18F22F"/>
    <w:rsid w:val="0C3721D2"/>
    <w:rsid w:val="0C3D6B29"/>
    <w:rsid w:val="0C3E788D"/>
    <w:rsid w:val="0C3F86B5"/>
    <w:rsid w:val="0C52F95B"/>
    <w:rsid w:val="0C5D04B5"/>
    <w:rsid w:val="0C63379C"/>
    <w:rsid w:val="0C676D9C"/>
    <w:rsid w:val="0C67BB57"/>
    <w:rsid w:val="0C6EA834"/>
    <w:rsid w:val="0C74CE22"/>
    <w:rsid w:val="0C755611"/>
    <w:rsid w:val="0C855D99"/>
    <w:rsid w:val="0C86E03C"/>
    <w:rsid w:val="0CACDE9B"/>
    <w:rsid w:val="0CAD6B8B"/>
    <w:rsid w:val="0CB2531D"/>
    <w:rsid w:val="0CB3778D"/>
    <w:rsid w:val="0CBC0D0A"/>
    <w:rsid w:val="0CBE05DA"/>
    <w:rsid w:val="0CC0DE78"/>
    <w:rsid w:val="0CCBCBE4"/>
    <w:rsid w:val="0CDAA896"/>
    <w:rsid w:val="0CE74D5D"/>
    <w:rsid w:val="0CFDEEDA"/>
    <w:rsid w:val="0D06F1D6"/>
    <w:rsid w:val="0D0FE37C"/>
    <w:rsid w:val="0D10B601"/>
    <w:rsid w:val="0D12C147"/>
    <w:rsid w:val="0D153CF5"/>
    <w:rsid w:val="0D2738F1"/>
    <w:rsid w:val="0D2BAC6D"/>
    <w:rsid w:val="0D3D7421"/>
    <w:rsid w:val="0D48B089"/>
    <w:rsid w:val="0D85483F"/>
    <w:rsid w:val="0D8D08D0"/>
    <w:rsid w:val="0D92551F"/>
    <w:rsid w:val="0D974589"/>
    <w:rsid w:val="0DA6D3DA"/>
    <w:rsid w:val="0DADE3FD"/>
    <w:rsid w:val="0DAFC49D"/>
    <w:rsid w:val="0DB047AD"/>
    <w:rsid w:val="0DB49798"/>
    <w:rsid w:val="0DBA1D1A"/>
    <w:rsid w:val="0DC324E2"/>
    <w:rsid w:val="0DD651B9"/>
    <w:rsid w:val="0DD6EC87"/>
    <w:rsid w:val="0DD963DA"/>
    <w:rsid w:val="0DD9E867"/>
    <w:rsid w:val="0E0C7226"/>
    <w:rsid w:val="0E1684BF"/>
    <w:rsid w:val="0E2E506A"/>
    <w:rsid w:val="0E2F5B44"/>
    <w:rsid w:val="0E3D1CAB"/>
    <w:rsid w:val="0E3FB849"/>
    <w:rsid w:val="0E4212A9"/>
    <w:rsid w:val="0E4E03C4"/>
    <w:rsid w:val="0E4E263B"/>
    <w:rsid w:val="0E556832"/>
    <w:rsid w:val="0E5ECE88"/>
    <w:rsid w:val="0E7A3888"/>
    <w:rsid w:val="0E857D31"/>
    <w:rsid w:val="0E8BF4CC"/>
    <w:rsid w:val="0E8E1913"/>
    <w:rsid w:val="0E94635C"/>
    <w:rsid w:val="0E9806E6"/>
    <w:rsid w:val="0E9CE527"/>
    <w:rsid w:val="0E9EEFA7"/>
    <w:rsid w:val="0EAC5080"/>
    <w:rsid w:val="0EB6650F"/>
    <w:rsid w:val="0EB81345"/>
    <w:rsid w:val="0EBF4CBB"/>
    <w:rsid w:val="0EC02FE2"/>
    <w:rsid w:val="0ECA35A2"/>
    <w:rsid w:val="0ECD717E"/>
    <w:rsid w:val="0ED0D8EF"/>
    <w:rsid w:val="0EDC4E16"/>
    <w:rsid w:val="0EED4ABC"/>
    <w:rsid w:val="0EEDFA00"/>
    <w:rsid w:val="0EEF133D"/>
    <w:rsid w:val="0EFBB703"/>
    <w:rsid w:val="0F011EFC"/>
    <w:rsid w:val="0F1683C3"/>
    <w:rsid w:val="0F2CA70E"/>
    <w:rsid w:val="0F2DC9A7"/>
    <w:rsid w:val="0F332BBD"/>
    <w:rsid w:val="0F34B56E"/>
    <w:rsid w:val="0F3914A4"/>
    <w:rsid w:val="0F3A11D2"/>
    <w:rsid w:val="0F42BB81"/>
    <w:rsid w:val="0F4387AC"/>
    <w:rsid w:val="0F4A9A40"/>
    <w:rsid w:val="0F4B0611"/>
    <w:rsid w:val="0F4F7E6B"/>
    <w:rsid w:val="0F4F8398"/>
    <w:rsid w:val="0F573621"/>
    <w:rsid w:val="0F69C721"/>
    <w:rsid w:val="0F70FAD6"/>
    <w:rsid w:val="0F73BA7B"/>
    <w:rsid w:val="0F7CAD4A"/>
    <w:rsid w:val="0F7DAA75"/>
    <w:rsid w:val="0F7E3B9D"/>
    <w:rsid w:val="0F829FD0"/>
    <w:rsid w:val="0F8488B4"/>
    <w:rsid w:val="0F8D8BFB"/>
    <w:rsid w:val="0FA79B5B"/>
    <w:rsid w:val="0FB2B148"/>
    <w:rsid w:val="0FB99AAD"/>
    <w:rsid w:val="0FB9D9E0"/>
    <w:rsid w:val="0FC13929"/>
    <w:rsid w:val="0FC332E7"/>
    <w:rsid w:val="0FC926C4"/>
    <w:rsid w:val="0FCBF998"/>
    <w:rsid w:val="0FE6C518"/>
    <w:rsid w:val="100A48F0"/>
    <w:rsid w:val="100F5109"/>
    <w:rsid w:val="1015C4AC"/>
    <w:rsid w:val="101BD44B"/>
    <w:rsid w:val="10237D01"/>
    <w:rsid w:val="102557B9"/>
    <w:rsid w:val="102AC7EB"/>
    <w:rsid w:val="102B0E4B"/>
    <w:rsid w:val="102BE309"/>
    <w:rsid w:val="102E70CC"/>
    <w:rsid w:val="104749E5"/>
    <w:rsid w:val="106109BA"/>
    <w:rsid w:val="1068D597"/>
    <w:rsid w:val="1070EBBA"/>
    <w:rsid w:val="10769EE9"/>
    <w:rsid w:val="10791D0D"/>
    <w:rsid w:val="1079EF82"/>
    <w:rsid w:val="108285A8"/>
    <w:rsid w:val="1085E36D"/>
    <w:rsid w:val="109F13CF"/>
    <w:rsid w:val="10A2ADF0"/>
    <w:rsid w:val="10A2D81F"/>
    <w:rsid w:val="10AAA41D"/>
    <w:rsid w:val="10AF1B8A"/>
    <w:rsid w:val="10B17C6B"/>
    <w:rsid w:val="10BC85B6"/>
    <w:rsid w:val="10C34BF8"/>
    <w:rsid w:val="10C63646"/>
    <w:rsid w:val="10CAC0A8"/>
    <w:rsid w:val="10DA5268"/>
    <w:rsid w:val="10E0756C"/>
    <w:rsid w:val="10F05D39"/>
    <w:rsid w:val="10F34F22"/>
    <w:rsid w:val="10FD79CD"/>
    <w:rsid w:val="1108EEF2"/>
    <w:rsid w:val="110A82DC"/>
    <w:rsid w:val="110B781E"/>
    <w:rsid w:val="1112DFF8"/>
    <w:rsid w:val="11136622"/>
    <w:rsid w:val="111B078F"/>
    <w:rsid w:val="111BD048"/>
    <w:rsid w:val="111FE501"/>
    <w:rsid w:val="1125585B"/>
    <w:rsid w:val="112BE216"/>
    <w:rsid w:val="112BEBF7"/>
    <w:rsid w:val="11327118"/>
    <w:rsid w:val="11336F60"/>
    <w:rsid w:val="11366C2E"/>
    <w:rsid w:val="11409098"/>
    <w:rsid w:val="1144999E"/>
    <w:rsid w:val="114839C1"/>
    <w:rsid w:val="115277AC"/>
    <w:rsid w:val="115ED09B"/>
    <w:rsid w:val="116108FD"/>
    <w:rsid w:val="11661A68"/>
    <w:rsid w:val="117C723A"/>
    <w:rsid w:val="117FF353"/>
    <w:rsid w:val="1185F81A"/>
    <w:rsid w:val="118827EF"/>
    <w:rsid w:val="1193F174"/>
    <w:rsid w:val="1196D27E"/>
    <w:rsid w:val="11978648"/>
    <w:rsid w:val="119FE047"/>
    <w:rsid w:val="11AFF58F"/>
    <w:rsid w:val="11B35702"/>
    <w:rsid w:val="11B4A823"/>
    <w:rsid w:val="11B9708A"/>
    <w:rsid w:val="11BD379E"/>
    <w:rsid w:val="11CD6DCE"/>
    <w:rsid w:val="11D47B97"/>
    <w:rsid w:val="11DF1076"/>
    <w:rsid w:val="11E58532"/>
    <w:rsid w:val="11F1F6C0"/>
    <w:rsid w:val="11F4ADB0"/>
    <w:rsid w:val="11F7ACCC"/>
    <w:rsid w:val="11FDA3EE"/>
    <w:rsid w:val="12024360"/>
    <w:rsid w:val="1205B036"/>
    <w:rsid w:val="12140413"/>
    <w:rsid w:val="121A28B4"/>
    <w:rsid w:val="121A6B59"/>
    <w:rsid w:val="122E6777"/>
    <w:rsid w:val="12407D7A"/>
    <w:rsid w:val="124A049C"/>
    <w:rsid w:val="124EAC9B"/>
    <w:rsid w:val="1252F9D9"/>
    <w:rsid w:val="125EAC6C"/>
    <w:rsid w:val="126197CB"/>
    <w:rsid w:val="1261DDEB"/>
    <w:rsid w:val="126234E7"/>
    <w:rsid w:val="126D6886"/>
    <w:rsid w:val="1274BB49"/>
    <w:rsid w:val="127DBB3D"/>
    <w:rsid w:val="127F4F59"/>
    <w:rsid w:val="12824C47"/>
    <w:rsid w:val="12863840"/>
    <w:rsid w:val="128D118D"/>
    <w:rsid w:val="128E0EFF"/>
    <w:rsid w:val="129A1A43"/>
    <w:rsid w:val="129FB77E"/>
    <w:rsid w:val="12A078DE"/>
    <w:rsid w:val="12A39833"/>
    <w:rsid w:val="12A8F382"/>
    <w:rsid w:val="12B43B64"/>
    <w:rsid w:val="12C60FE1"/>
    <w:rsid w:val="12CB12A7"/>
    <w:rsid w:val="12D5F348"/>
    <w:rsid w:val="12DB1709"/>
    <w:rsid w:val="12E25254"/>
    <w:rsid w:val="12E5E478"/>
    <w:rsid w:val="12EC66DA"/>
    <w:rsid w:val="12EE0918"/>
    <w:rsid w:val="12FDE2DB"/>
    <w:rsid w:val="12FE45C2"/>
    <w:rsid w:val="12FE7C14"/>
    <w:rsid w:val="12FEE0D0"/>
    <w:rsid w:val="13005D5A"/>
    <w:rsid w:val="130570AD"/>
    <w:rsid w:val="13081977"/>
    <w:rsid w:val="130A466A"/>
    <w:rsid w:val="131E24C6"/>
    <w:rsid w:val="13268E83"/>
    <w:rsid w:val="132CDB8F"/>
    <w:rsid w:val="132CF7F9"/>
    <w:rsid w:val="132DE7C9"/>
    <w:rsid w:val="132E22C4"/>
    <w:rsid w:val="13328B03"/>
    <w:rsid w:val="1333A6A0"/>
    <w:rsid w:val="133B0715"/>
    <w:rsid w:val="133C0F87"/>
    <w:rsid w:val="134346AA"/>
    <w:rsid w:val="1344FAEC"/>
    <w:rsid w:val="1346F7A7"/>
    <w:rsid w:val="134CA2FB"/>
    <w:rsid w:val="135C4CE5"/>
    <w:rsid w:val="135C92E4"/>
    <w:rsid w:val="136086A5"/>
    <w:rsid w:val="136AB1AA"/>
    <w:rsid w:val="1378DE8F"/>
    <w:rsid w:val="1381FDF5"/>
    <w:rsid w:val="1385264C"/>
    <w:rsid w:val="13912B11"/>
    <w:rsid w:val="13A4787E"/>
    <w:rsid w:val="13A88923"/>
    <w:rsid w:val="13ACC5E1"/>
    <w:rsid w:val="13B540E2"/>
    <w:rsid w:val="13BE60B6"/>
    <w:rsid w:val="13C5CA78"/>
    <w:rsid w:val="13D4CA15"/>
    <w:rsid w:val="13E22D39"/>
    <w:rsid w:val="13EAD20B"/>
    <w:rsid w:val="13F91BC2"/>
    <w:rsid w:val="13FA625E"/>
    <w:rsid w:val="13FA9B42"/>
    <w:rsid w:val="13FD90C6"/>
    <w:rsid w:val="14126ED3"/>
    <w:rsid w:val="14147D69"/>
    <w:rsid w:val="1415EF80"/>
    <w:rsid w:val="14171A8A"/>
    <w:rsid w:val="14198DFB"/>
    <w:rsid w:val="142F999D"/>
    <w:rsid w:val="143367A6"/>
    <w:rsid w:val="14401FB7"/>
    <w:rsid w:val="144FFF95"/>
    <w:rsid w:val="145D9143"/>
    <w:rsid w:val="146626A6"/>
    <w:rsid w:val="14663865"/>
    <w:rsid w:val="14679A33"/>
    <w:rsid w:val="146E86B0"/>
    <w:rsid w:val="14709C5F"/>
    <w:rsid w:val="14737767"/>
    <w:rsid w:val="1474E1D1"/>
    <w:rsid w:val="14890E2A"/>
    <w:rsid w:val="148BB8E1"/>
    <w:rsid w:val="148D1062"/>
    <w:rsid w:val="148E01C6"/>
    <w:rsid w:val="148FBC4D"/>
    <w:rsid w:val="14966F7E"/>
    <w:rsid w:val="14A3F5BB"/>
    <w:rsid w:val="14A97DE2"/>
    <w:rsid w:val="14B848C5"/>
    <w:rsid w:val="14BAD8E8"/>
    <w:rsid w:val="14BD0632"/>
    <w:rsid w:val="14BEAAF0"/>
    <w:rsid w:val="14C9BDBE"/>
    <w:rsid w:val="14CB6D72"/>
    <w:rsid w:val="14CBCF7B"/>
    <w:rsid w:val="14D2B3C6"/>
    <w:rsid w:val="14D32298"/>
    <w:rsid w:val="1504619E"/>
    <w:rsid w:val="150BDB6A"/>
    <w:rsid w:val="150E81EB"/>
    <w:rsid w:val="15180C47"/>
    <w:rsid w:val="1518851D"/>
    <w:rsid w:val="1518FA5C"/>
    <w:rsid w:val="1522C717"/>
    <w:rsid w:val="1523397D"/>
    <w:rsid w:val="1524B731"/>
    <w:rsid w:val="153BB5ED"/>
    <w:rsid w:val="153FC9FF"/>
    <w:rsid w:val="15408C16"/>
    <w:rsid w:val="15408DAE"/>
    <w:rsid w:val="1555342F"/>
    <w:rsid w:val="1557F8D7"/>
    <w:rsid w:val="1559DCD3"/>
    <w:rsid w:val="155CD779"/>
    <w:rsid w:val="1560367F"/>
    <w:rsid w:val="1569165D"/>
    <w:rsid w:val="1577C62A"/>
    <w:rsid w:val="157B3B33"/>
    <w:rsid w:val="1585926E"/>
    <w:rsid w:val="1589F18A"/>
    <w:rsid w:val="159830EB"/>
    <w:rsid w:val="159ACCF9"/>
    <w:rsid w:val="159D14A7"/>
    <w:rsid w:val="15A73499"/>
    <w:rsid w:val="15A85E2F"/>
    <w:rsid w:val="15AC6F2B"/>
    <w:rsid w:val="15B31205"/>
    <w:rsid w:val="15BB3C04"/>
    <w:rsid w:val="15D6C33E"/>
    <w:rsid w:val="15E76D54"/>
    <w:rsid w:val="15F01583"/>
    <w:rsid w:val="1600394D"/>
    <w:rsid w:val="1605A6EF"/>
    <w:rsid w:val="16081235"/>
    <w:rsid w:val="160B636C"/>
    <w:rsid w:val="160DA852"/>
    <w:rsid w:val="161F3E2D"/>
    <w:rsid w:val="162AB684"/>
    <w:rsid w:val="16343B2B"/>
    <w:rsid w:val="163CBF4C"/>
    <w:rsid w:val="1641DE60"/>
    <w:rsid w:val="1645B14E"/>
    <w:rsid w:val="1651F8BC"/>
    <w:rsid w:val="16540B9F"/>
    <w:rsid w:val="1655450F"/>
    <w:rsid w:val="165D8E16"/>
    <w:rsid w:val="165F1123"/>
    <w:rsid w:val="166E7B27"/>
    <w:rsid w:val="167F1073"/>
    <w:rsid w:val="16927F04"/>
    <w:rsid w:val="1694E311"/>
    <w:rsid w:val="169C0CAA"/>
    <w:rsid w:val="169C63B0"/>
    <w:rsid w:val="16A1CD65"/>
    <w:rsid w:val="16AEA3AB"/>
    <w:rsid w:val="16D17E2C"/>
    <w:rsid w:val="16D5C5BD"/>
    <w:rsid w:val="16D8E259"/>
    <w:rsid w:val="16DAB37A"/>
    <w:rsid w:val="16DBE17E"/>
    <w:rsid w:val="16E0BC92"/>
    <w:rsid w:val="16F172AA"/>
    <w:rsid w:val="16F8A549"/>
    <w:rsid w:val="1704EDF5"/>
    <w:rsid w:val="17084B85"/>
    <w:rsid w:val="170877FE"/>
    <w:rsid w:val="1712F6E8"/>
    <w:rsid w:val="17231C31"/>
    <w:rsid w:val="17317B03"/>
    <w:rsid w:val="1732856C"/>
    <w:rsid w:val="1750612A"/>
    <w:rsid w:val="1751B124"/>
    <w:rsid w:val="1751C06C"/>
    <w:rsid w:val="17570487"/>
    <w:rsid w:val="17599C91"/>
    <w:rsid w:val="1760261F"/>
    <w:rsid w:val="1761060E"/>
    <w:rsid w:val="176429B3"/>
    <w:rsid w:val="1770F5CF"/>
    <w:rsid w:val="17754002"/>
    <w:rsid w:val="177C012B"/>
    <w:rsid w:val="17840EA1"/>
    <w:rsid w:val="1784DCA7"/>
    <w:rsid w:val="1787365E"/>
    <w:rsid w:val="178DEF09"/>
    <w:rsid w:val="1791B0B8"/>
    <w:rsid w:val="17A8FC93"/>
    <w:rsid w:val="17B91747"/>
    <w:rsid w:val="17E8EC51"/>
    <w:rsid w:val="17EE7DD4"/>
    <w:rsid w:val="17F634E9"/>
    <w:rsid w:val="1804B0D5"/>
    <w:rsid w:val="1811F661"/>
    <w:rsid w:val="1815D890"/>
    <w:rsid w:val="181EE97B"/>
    <w:rsid w:val="182FF1AA"/>
    <w:rsid w:val="18314B34"/>
    <w:rsid w:val="183155AE"/>
    <w:rsid w:val="183191CF"/>
    <w:rsid w:val="1847B56D"/>
    <w:rsid w:val="18491BD4"/>
    <w:rsid w:val="184FA31B"/>
    <w:rsid w:val="185140FD"/>
    <w:rsid w:val="185B8AFB"/>
    <w:rsid w:val="185F3382"/>
    <w:rsid w:val="18673F30"/>
    <w:rsid w:val="186A8B15"/>
    <w:rsid w:val="186FA2F2"/>
    <w:rsid w:val="18786376"/>
    <w:rsid w:val="187C792F"/>
    <w:rsid w:val="18844CF8"/>
    <w:rsid w:val="188D9925"/>
    <w:rsid w:val="1892F18B"/>
    <w:rsid w:val="1894F454"/>
    <w:rsid w:val="18998304"/>
    <w:rsid w:val="189D3658"/>
    <w:rsid w:val="189E8811"/>
    <w:rsid w:val="18A6BE17"/>
    <w:rsid w:val="18A8A861"/>
    <w:rsid w:val="18ABA5B8"/>
    <w:rsid w:val="18BAE866"/>
    <w:rsid w:val="18C5B94E"/>
    <w:rsid w:val="18C96442"/>
    <w:rsid w:val="18CEA573"/>
    <w:rsid w:val="18CF947E"/>
    <w:rsid w:val="18D328C0"/>
    <w:rsid w:val="18DC8502"/>
    <w:rsid w:val="18E8D95F"/>
    <w:rsid w:val="18EA39BD"/>
    <w:rsid w:val="18EF3239"/>
    <w:rsid w:val="18EF51F2"/>
    <w:rsid w:val="18EFE2AA"/>
    <w:rsid w:val="18FD1FD1"/>
    <w:rsid w:val="19087D67"/>
    <w:rsid w:val="190EBC25"/>
    <w:rsid w:val="191364C5"/>
    <w:rsid w:val="1915B8CE"/>
    <w:rsid w:val="191CC034"/>
    <w:rsid w:val="19217B3F"/>
    <w:rsid w:val="19350544"/>
    <w:rsid w:val="19416DE9"/>
    <w:rsid w:val="19457814"/>
    <w:rsid w:val="1956A643"/>
    <w:rsid w:val="19644517"/>
    <w:rsid w:val="1967E3FA"/>
    <w:rsid w:val="196F4189"/>
    <w:rsid w:val="19704F12"/>
    <w:rsid w:val="19748BE4"/>
    <w:rsid w:val="197CA71A"/>
    <w:rsid w:val="197DE356"/>
    <w:rsid w:val="197F4028"/>
    <w:rsid w:val="19980AF4"/>
    <w:rsid w:val="19B5E826"/>
    <w:rsid w:val="19BA2912"/>
    <w:rsid w:val="19BD9FAB"/>
    <w:rsid w:val="19CCC658"/>
    <w:rsid w:val="19D057C2"/>
    <w:rsid w:val="19DBA8C1"/>
    <w:rsid w:val="19E11E61"/>
    <w:rsid w:val="19F64904"/>
    <w:rsid w:val="1A0AE01E"/>
    <w:rsid w:val="1A0AE2FD"/>
    <w:rsid w:val="1A12F814"/>
    <w:rsid w:val="1A14FAAE"/>
    <w:rsid w:val="1A18AC2C"/>
    <w:rsid w:val="1A18FF6B"/>
    <w:rsid w:val="1A195579"/>
    <w:rsid w:val="1A3605E8"/>
    <w:rsid w:val="1A40BCB2"/>
    <w:rsid w:val="1A424A1F"/>
    <w:rsid w:val="1A429A2F"/>
    <w:rsid w:val="1A598A33"/>
    <w:rsid w:val="1A5D7E54"/>
    <w:rsid w:val="1A662924"/>
    <w:rsid w:val="1A69873E"/>
    <w:rsid w:val="1A6EF458"/>
    <w:rsid w:val="1A71E9A8"/>
    <w:rsid w:val="1A765314"/>
    <w:rsid w:val="1A870D54"/>
    <w:rsid w:val="1A8C315B"/>
    <w:rsid w:val="1A9194C6"/>
    <w:rsid w:val="1A9AFAFA"/>
    <w:rsid w:val="1AA145F9"/>
    <w:rsid w:val="1AA23E05"/>
    <w:rsid w:val="1AA3BC89"/>
    <w:rsid w:val="1AAF8547"/>
    <w:rsid w:val="1AB1A22C"/>
    <w:rsid w:val="1AC19C02"/>
    <w:rsid w:val="1AD2A73E"/>
    <w:rsid w:val="1AD4AF79"/>
    <w:rsid w:val="1ADAC256"/>
    <w:rsid w:val="1ADB880B"/>
    <w:rsid w:val="1AF01138"/>
    <w:rsid w:val="1AF6EE55"/>
    <w:rsid w:val="1AFA4928"/>
    <w:rsid w:val="1AFD7EEA"/>
    <w:rsid w:val="1B0826C1"/>
    <w:rsid w:val="1B09EDBF"/>
    <w:rsid w:val="1B0DFAA7"/>
    <w:rsid w:val="1B16BB00"/>
    <w:rsid w:val="1B17FC08"/>
    <w:rsid w:val="1B2A3D9F"/>
    <w:rsid w:val="1B312998"/>
    <w:rsid w:val="1B34B516"/>
    <w:rsid w:val="1B3777FB"/>
    <w:rsid w:val="1B42D36F"/>
    <w:rsid w:val="1B44595A"/>
    <w:rsid w:val="1B44D1AD"/>
    <w:rsid w:val="1B4AEAFD"/>
    <w:rsid w:val="1B4C862C"/>
    <w:rsid w:val="1B532165"/>
    <w:rsid w:val="1B592BB3"/>
    <w:rsid w:val="1B5E267A"/>
    <w:rsid w:val="1B650470"/>
    <w:rsid w:val="1B660C4F"/>
    <w:rsid w:val="1B6AA1F7"/>
    <w:rsid w:val="1B6F96D9"/>
    <w:rsid w:val="1B75CB96"/>
    <w:rsid w:val="1B7C9037"/>
    <w:rsid w:val="1B849DD2"/>
    <w:rsid w:val="1B8674F3"/>
    <w:rsid w:val="1B9621F4"/>
    <w:rsid w:val="1BA41551"/>
    <w:rsid w:val="1BB35721"/>
    <w:rsid w:val="1BB69B03"/>
    <w:rsid w:val="1BBEC122"/>
    <w:rsid w:val="1BBECA69"/>
    <w:rsid w:val="1BDE74EB"/>
    <w:rsid w:val="1BE196D8"/>
    <w:rsid w:val="1BE8C910"/>
    <w:rsid w:val="1BEF2E44"/>
    <w:rsid w:val="1BF7A35A"/>
    <w:rsid w:val="1C02DE77"/>
    <w:rsid w:val="1C043A03"/>
    <w:rsid w:val="1C0B5854"/>
    <w:rsid w:val="1C0F9F87"/>
    <w:rsid w:val="1C123DDB"/>
    <w:rsid w:val="1C1B79D6"/>
    <w:rsid w:val="1C1BC897"/>
    <w:rsid w:val="1C226132"/>
    <w:rsid w:val="1C2D908A"/>
    <w:rsid w:val="1C4238A2"/>
    <w:rsid w:val="1C4E639C"/>
    <w:rsid w:val="1C577C4E"/>
    <w:rsid w:val="1C68412D"/>
    <w:rsid w:val="1C6CA82F"/>
    <w:rsid w:val="1C6CF053"/>
    <w:rsid w:val="1C757576"/>
    <w:rsid w:val="1C778B96"/>
    <w:rsid w:val="1C83FAAA"/>
    <w:rsid w:val="1C86B011"/>
    <w:rsid w:val="1C877F74"/>
    <w:rsid w:val="1C8DFC0E"/>
    <w:rsid w:val="1C943895"/>
    <w:rsid w:val="1C9AF054"/>
    <w:rsid w:val="1C9E8436"/>
    <w:rsid w:val="1CB84131"/>
    <w:rsid w:val="1CBAD193"/>
    <w:rsid w:val="1CCF2DDA"/>
    <w:rsid w:val="1CDC1F36"/>
    <w:rsid w:val="1CEB1C1D"/>
    <w:rsid w:val="1CEB3CA3"/>
    <w:rsid w:val="1CEC8A16"/>
    <w:rsid w:val="1CECE7BF"/>
    <w:rsid w:val="1CF75A01"/>
    <w:rsid w:val="1D08247B"/>
    <w:rsid w:val="1D0FF973"/>
    <w:rsid w:val="1D12F75A"/>
    <w:rsid w:val="1D13179F"/>
    <w:rsid w:val="1D26998F"/>
    <w:rsid w:val="1D2E2865"/>
    <w:rsid w:val="1D4EABBE"/>
    <w:rsid w:val="1D565463"/>
    <w:rsid w:val="1D7051B2"/>
    <w:rsid w:val="1D770DF3"/>
    <w:rsid w:val="1D806B20"/>
    <w:rsid w:val="1D80CF6B"/>
    <w:rsid w:val="1DAD97B1"/>
    <w:rsid w:val="1DBB1DB0"/>
    <w:rsid w:val="1DBE2A4E"/>
    <w:rsid w:val="1DCB3F4B"/>
    <w:rsid w:val="1DDA09CC"/>
    <w:rsid w:val="1DE502A6"/>
    <w:rsid w:val="1DFAE126"/>
    <w:rsid w:val="1DFC3CEC"/>
    <w:rsid w:val="1E11404F"/>
    <w:rsid w:val="1E144FD1"/>
    <w:rsid w:val="1E1CB1A7"/>
    <w:rsid w:val="1E29131B"/>
    <w:rsid w:val="1E2CA563"/>
    <w:rsid w:val="1E3433DC"/>
    <w:rsid w:val="1E395156"/>
    <w:rsid w:val="1E40126E"/>
    <w:rsid w:val="1E43AFEE"/>
    <w:rsid w:val="1E4EB459"/>
    <w:rsid w:val="1E50FB2B"/>
    <w:rsid w:val="1E5A6748"/>
    <w:rsid w:val="1E66CD76"/>
    <w:rsid w:val="1E69F482"/>
    <w:rsid w:val="1E735965"/>
    <w:rsid w:val="1E76AE75"/>
    <w:rsid w:val="1E7C12F8"/>
    <w:rsid w:val="1E836054"/>
    <w:rsid w:val="1E8FB69B"/>
    <w:rsid w:val="1E94EB2C"/>
    <w:rsid w:val="1E9AABD1"/>
    <w:rsid w:val="1EA6D9CA"/>
    <w:rsid w:val="1EAB6002"/>
    <w:rsid w:val="1EAD35A7"/>
    <w:rsid w:val="1EB5DC4D"/>
    <w:rsid w:val="1EB8EAA5"/>
    <w:rsid w:val="1EBA2BC4"/>
    <w:rsid w:val="1EBEA2FF"/>
    <w:rsid w:val="1EC44AEB"/>
    <w:rsid w:val="1EC54E22"/>
    <w:rsid w:val="1ECB2903"/>
    <w:rsid w:val="1ECB35FD"/>
    <w:rsid w:val="1ECFDEE1"/>
    <w:rsid w:val="1F0AEA51"/>
    <w:rsid w:val="1F0AF366"/>
    <w:rsid w:val="1F1C0556"/>
    <w:rsid w:val="1F2B1957"/>
    <w:rsid w:val="1F352A72"/>
    <w:rsid w:val="1F35C9FF"/>
    <w:rsid w:val="1F3A0991"/>
    <w:rsid w:val="1F3F2A92"/>
    <w:rsid w:val="1F51CF38"/>
    <w:rsid w:val="1F54C02F"/>
    <w:rsid w:val="1F572A83"/>
    <w:rsid w:val="1F6FB12E"/>
    <w:rsid w:val="1F8F8D70"/>
    <w:rsid w:val="1F90B473"/>
    <w:rsid w:val="1F90D674"/>
    <w:rsid w:val="1FA16E6D"/>
    <w:rsid w:val="1FAC0790"/>
    <w:rsid w:val="1FB0A569"/>
    <w:rsid w:val="1FB9EDA9"/>
    <w:rsid w:val="1FC3053E"/>
    <w:rsid w:val="1FCB022B"/>
    <w:rsid w:val="1FD04694"/>
    <w:rsid w:val="1FDE2D96"/>
    <w:rsid w:val="1FE26BFB"/>
    <w:rsid w:val="1FEE7AE7"/>
    <w:rsid w:val="1FF995C8"/>
    <w:rsid w:val="1FFD9E8C"/>
    <w:rsid w:val="1FFF01F9"/>
    <w:rsid w:val="1FFF5990"/>
    <w:rsid w:val="2010764D"/>
    <w:rsid w:val="20226DFC"/>
    <w:rsid w:val="20263AA1"/>
    <w:rsid w:val="20269C1F"/>
    <w:rsid w:val="203CEF26"/>
    <w:rsid w:val="203F0995"/>
    <w:rsid w:val="203F70F5"/>
    <w:rsid w:val="203FB8C4"/>
    <w:rsid w:val="20407FDC"/>
    <w:rsid w:val="20588164"/>
    <w:rsid w:val="2065A87D"/>
    <w:rsid w:val="20687035"/>
    <w:rsid w:val="206BB8F0"/>
    <w:rsid w:val="207D9FB9"/>
    <w:rsid w:val="2081C90A"/>
    <w:rsid w:val="20A37AD0"/>
    <w:rsid w:val="20B0E76D"/>
    <w:rsid w:val="20B0F5B4"/>
    <w:rsid w:val="20BADA29"/>
    <w:rsid w:val="20BED0FE"/>
    <w:rsid w:val="20C7D78C"/>
    <w:rsid w:val="20CF5638"/>
    <w:rsid w:val="20D05700"/>
    <w:rsid w:val="20E03CE0"/>
    <w:rsid w:val="20E73FCF"/>
    <w:rsid w:val="20E88696"/>
    <w:rsid w:val="20F53AAF"/>
    <w:rsid w:val="20FBC7F4"/>
    <w:rsid w:val="2107E714"/>
    <w:rsid w:val="21092A08"/>
    <w:rsid w:val="210E11D5"/>
    <w:rsid w:val="210E3A7F"/>
    <w:rsid w:val="211132FD"/>
    <w:rsid w:val="21167C3D"/>
    <w:rsid w:val="211A78A2"/>
    <w:rsid w:val="212F7FC6"/>
    <w:rsid w:val="21306B97"/>
    <w:rsid w:val="2133F5B1"/>
    <w:rsid w:val="21559815"/>
    <w:rsid w:val="215C7FC8"/>
    <w:rsid w:val="21671444"/>
    <w:rsid w:val="21686B94"/>
    <w:rsid w:val="216B14B3"/>
    <w:rsid w:val="2183C336"/>
    <w:rsid w:val="2186BEE3"/>
    <w:rsid w:val="218B9E51"/>
    <w:rsid w:val="218C4D5E"/>
    <w:rsid w:val="21A601FF"/>
    <w:rsid w:val="21AE2ED3"/>
    <w:rsid w:val="21B04556"/>
    <w:rsid w:val="21C3F80D"/>
    <w:rsid w:val="21C8FE20"/>
    <w:rsid w:val="21DFAC74"/>
    <w:rsid w:val="21E26C89"/>
    <w:rsid w:val="21EBAC78"/>
    <w:rsid w:val="21F3ED10"/>
    <w:rsid w:val="21F9C601"/>
    <w:rsid w:val="21FB90A0"/>
    <w:rsid w:val="220551A0"/>
    <w:rsid w:val="22080DED"/>
    <w:rsid w:val="2209FE97"/>
    <w:rsid w:val="220A3A1F"/>
    <w:rsid w:val="220DA682"/>
    <w:rsid w:val="2210B1AD"/>
    <w:rsid w:val="2216D48D"/>
    <w:rsid w:val="22181430"/>
    <w:rsid w:val="2219AD31"/>
    <w:rsid w:val="221A6C7A"/>
    <w:rsid w:val="221DA516"/>
    <w:rsid w:val="222D8E89"/>
    <w:rsid w:val="22444EB7"/>
    <w:rsid w:val="22483908"/>
    <w:rsid w:val="225368B8"/>
    <w:rsid w:val="2254FAC7"/>
    <w:rsid w:val="22643574"/>
    <w:rsid w:val="226AE00D"/>
    <w:rsid w:val="226BB559"/>
    <w:rsid w:val="22781C4F"/>
    <w:rsid w:val="2279C875"/>
    <w:rsid w:val="22812835"/>
    <w:rsid w:val="22841ADB"/>
    <w:rsid w:val="2284E788"/>
    <w:rsid w:val="22944E5B"/>
    <w:rsid w:val="22A03524"/>
    <w:rsid w:val="22A170A5"/>
    <w:rsid w:val="22A2A76E"/>
    <w:rsid w:val="22AC0FE2"/>
    <w:rsid w:val="22AE75DB"/>
    <w:rsid w:val="22C24EC7"/>
    <w:rsid w:val="22D2A2F0"/>
    <w:rsid w:val="22D875EB"/>
    <w:rsid w:val="22DCD865"/>
    <w:rsid w:val="22DDBCD1"/>
    <w:rsid w:val="22DE0B60"/>
    <w:rsid w:val="22DE1F3F"/>
    <w:rsid w:val="22DEC504"/>
    <w:rsid w:val="22EBD341"/>
    <w:rsid w:val="22EEA149"/>
    <w:rsid w:val="22F49B76"/>
    <w:rsid w:val="22F6BA28"/>
    <w:rsid w:val="2314822E"/>
    <w:rsid w:val="232293B1"/>
    <w:rsid w:val="23298102"/>
    <w:rsid w:val="232E6049"/>
    <w:rsid w:val="23314442"/>
    <w:rsid w:val="233F791F"/>
    <w:rsid w:val="2345EB46"/>
    <w:rsid w:val="23463578"/>
    <w:rsid w:val="234D7BE0"/>
    <w:rsid w:val="234EA21E"/>
    <w:rsid w:val="235621C8"/>
    <w:rsid w:val="2359EFBF"/>
    <w:rsid w:val="235D9C38"/>
    <w:rsid w:val="2364936A"/>
    <w:rsid w:val="2369ECE0"/>
    <w:rsid w:val="23721E59"/>
    <w:rsid w:val="237E04C0"/>
    <w:rsid w:val="238C50B9"/>
    <w:rsid w:val="2390DB6D"/>
    <w:rsid w:val="239767E4"/>
    <w:rsid w:val="239937CA"/>
    <w:rsid w:val="23999CF6"/>
    <w:rsid w:val="239B04C4"/>
    <w:rsid w:val="239D83B1"/>
    <w:rsid w:val="23B899CC"/>
    <w:rsid w:val="23C9ED7C"/>
    <w:rsid w:val="23CA4BAA"/>
    <w:rsid w:val="23E548CB"/>
    <w:rsid w:val="23E91BB7"/>
    <w:rsid w:val="23EE71F9"/>
    <w:rsid w:val="23F28D7C"/>
    <w:rsid w:val="24116FD9"/>
    <w:rsid w:val="24134235"/>
    <w:rsid w:val="2414D452"/>
    <w:rsid w:val="241CC033"/>
    <w:rsid w:val="242096AD"/>
    <w:rsid w:val="242202AF"/>
    <w:rsid w:val="2427689A"/>
    <w:rsid w:val="243A66C2"/>
    <w:rsid w:val="2440D7F8"/>
    <w:rsid w:val="2445E41B"/>
    <w:rsid w:val="2450A43D"/>
    <w:rsid w:val="24613429"/>
    <w:rsid w:val="2461A46F"/>
    <w:rsid w:val="2468D6F2"/>
    <w:rsid w:val="246B757C"/>
    <w:rsid w:val="247C4BAB"/>
    <w:rsid w:val="2485BD0F"/>
    <w:rsid w:val="2485EBB4"/>
    <w:rsid w:val="248A3436"/>
    <w:rsid w:val="249AE0EC"/>
    <w:rsid w:val="24A4A08F"/>
    <w:rsid w:val="24A8A82D"/>
    <w:rsid w:val="24B04B1B"/>
    <w:rsid w:val="24B7D386"/>
    <w:rsid w:val="24B82687"/>
    <w:rsid w:val="24BE43AA"/>
    <w:rsid w:val="24BFE7D3"/>
    <w:rsid w:val="24C9B7AE"/>
    <w:rsid w:val="24CB22D9"/>
    <w:rsid w:val="24CDA5A2"/>
    <w:rsid w:val="24D142C1"/>
    <w:rsid w:val="24D1AE68"/>
    <w:rsid w:val="24D3E664"/>
    <w:rsid w:val="24D4BC62"/>
    <w:rsid w:val="24DAAD72"/>
    <w:rsid w:val="24E3DD56"/>
    <w:rsid w:val="24EEEAD5"/>
    <w:rsid w:val="24F69C09"/>
    <w:rsid w:val="24F7D540"/>
    <w:rsid w:val="250E73D6"/>
    <w:rsid w:val="2516C733"/>
    <w:rsid w:val="25196736"/>
    <w:rsid w:val="25221B36"/>
    <w:rsid w:val="25287A01"/>
    <w:rsid w:val="252B619C"/>
    <w:rsid w:val="2531B643"/>
    <w:rsid w:val="2534797D"/>
    <w:rsid w:val="253780F4"/>
    <w:rsid w:val="25380414"/>
    <w:rsid w:val="253A2769"/>
    <w:rsid w:val="2545434F"/>
    <w:rsid w:val="25481A91"/>
    <w:rsid w:val="254B5DF0"/>
    <w:rsid w:val="25563B36"/>
    <w:rsid w:val="2587FF87"/>
    <w:rsid w:val="258B382A"/>
    <w:rsid w:val="258EA11E"/>
    <w:rsid w:val="2594E983"/>
    <w:rsid w:val="259B6E86"/>
    <w:rsid w:val="25A60D21"/>
    <w:rsid w:val="25A94EE7"/>
    <w:rsid w:val="25BE03E9"/>
    <w:rsid w:val="25C770A3"/>
    <w:rsid w:val="25CDBA0D"/>
    <w:rsid w:val="25DD8048"/>
    <w:rsid w:val="25E002CD"/>
    <w:rsid w:val="25E18F3D"/>
    <w:rsid w:val="25E95FEE"/>
    <w:rsid w:val="25EA3A7D"/>
    <w:rsid w:val="25F6355A"/>
    <w:rsid w:val="260209F3"/>
    <w:rsid w:val="2608687E"/>
    <w:rsid w:val="2608963E"/>
    <w:rsid w:val="260ACAC9"/>
    <w:rsid w:val="26106B72"/>
    <w:rsid w:val="26299230"/>
    <w:rsid w:val="262AD48D"/>
    <w:rsid w:val="26311C0E"/>
    <w:rsid w:val="26328DAA"/>
    <w:rsid w:val="263E7E4C"/>
    <w:rsid w:val="264C1408"/>
    <w:rsid w:val="264DB755"/>
    <w:rsid w:val="2654F9CC"/>
    <w:rsid w:val="2658650B"/>
    <w:rsid w:val="2659557C"/>
    <w:rsid w:val="26606D3A"/>
    <w:rsid w:val="2663092D"/>
    <w:rsid w:val="2669F6F8"/>
    <w:rsid w:val="267CD511"/>
    <w:rsid w:val="26904E32"/>
    <w:rsid w:val="2690C2A8"/>
    <w:rsid w:val="2692AB19"/>
    <w:rsid w:val="2699BFD4"/>
    <w:rsid w:val="26A5FBDD"/>
    <w:rsid w:val="26ADAF29"/>
    <w:rsid w:val="26B6CC08"/>
    <w:rsid w:val="26BE0C88"/>
    <w:rsid w:val="26BE876D"/>
    <w:rsid w:val="26C54B1B"/>
    <w:rsid w:val="26CAB547"/>
    <w:rsid w:val="26DD6AA6"/>
    <w:rsid w:val="26DF7134"/>
    <w:rsid w:val="26E14AE4"/>
    <w:rsid w:val="26E36C50"/>
    <w:rsid w:val="26ED53FE"/>
    <w:rsid w:val="26EDE8F7"/>
    <w:rsid w:val="26EEC385"/>
    <w:rsid w:val="26F58403"/>
    <w:rsid w:val="26FDE6E9"/>
    <w:rsid w:val="27006A17"/>
    <w:rsid w:val="2711CED6"/>
    <w:rsid w:val="27129E6F"/>
    <w:rsid w:val="27148CBD"/>
    <w:rsid w:val="271B3561"/>
    <w:rsid w:val="271F7C20"/>
    <w:rsid w:val="27225E28"/>
    <w:rsid w:val="27274534"/>
    <w:rsid w:val="2727CF50"/>
    <w:rsid w:val="272EE906"/>
    <w:rsid w:val="2731D1A6"/>
    <w:rsid w:val="2734EE75"/>
    <w:rsid w:val="27467831"/>
    <w:rsid w:val="27534445"/>
    <w:rsid w:val="27556C26"/>
    <w:rsid w:val="276CED62"/>
    <w:rsid w:val="2778B5C1"/>
    <w:rsid w:val="27849495"/>
    <w:rsid w:val="2787118D"/>
    <w:rsid w:val="2795CA7F"/>
    <w:rsid w:val="279BFCDF"/>
    <w:rsid w:val="279CAE4C"/>
    <w:rsid w:val="279F36E7"/>
    <w:rsid w:val="27A918DA"/>
    <w:rsid w:val="27B1E308"/>
    <w:rsid w:val="27B563FA"/>
    <w:rsid w:val="27BDF770"/>
    <w:rsid w:val="27BF9146"/>
    <w:rsid w:val="27CA662A"/>
    <w:rsid w:val="27E49797"/>
    <w:rsid w:val="27E7A715"/>
    <w:rsid w:val="27E80A04"/>
    <w:rsid w:val="27F95877"/>
    <w:rsid w:val="280792A2"/>
    <w:rsid w:val="2808FC17"/>
    <w:rsid w:val="2815D0E4"/>
    <w:rsid w:val="281A893B"/>
    <w:rsid w:val="2825AE61"/>
    <w:rsid w:val="28361996"/>
    <w:rsid w:val="2844D23F"/>
    <w:rsid w:val="28464B16"/>
    <w:rsid w:val="286093E3"/>
    <w:rsid w:val="286280AA"/>
    <w:rsid w:val="28639E79"/>
    <w:rsid w:val="2864126D"/>
    <w:rsid w:val="2877A43C"/>
    <w:rsid w:val="2877E825"/>
    <w:rsid w:val="2878EE7F"/>
    <w:rsid w:val="287928EC"/>
    <w:rsid w:val="287B1B85"/>
    <w:rsid w:val="28813CC6"/>
    <w:rsid w:val="28824D35"/>
    <w:rsid w:val="2882E9FC"/>
    <w:rsid w:val="2886D616"/>
    <w:rsid w:val="28890BE7"/>
    <w:rsid w:val="289790EB"/>
    <w:rsid w:val="2897BC64"/>
    <w:rsid w:val="28B3F7A7"/>
    <w:rsid w:val="28BE8969"/>
    <w:rsid w:val="28F04447"/>
    <w:rsid w:val="28F6F90E"/>
    <w:rsid w:val="28F8DCB6"/>
    <w:rsid w:val="28FB4C62"/>
    <w:rsid w:val="2900D310"/>
    <w:rsid w:val="29131083"/>
    <w:rsid w:val="291C0F6F"/>
    <w:rsid w:val="2924FDC6"/>
    <w:rsid w:val="29277530"/>
    <w:rsid w:val="292A8871"/>
    <w:rsid w:val="293CCB46"/>
    <w:rsid w:val="293E76DD"/>
    <w:rsid w:val="29424177"/>
    <w:rsid w:val="294AE5EA"/>
    <w:rsid w:val="294E9049"/>
    <w:rsid w:val="29560E2C"/>
    <w:rsid w:val="295A5164"/>
    <w:rsid w:val="295F0D4B"/>
    <w:rsid w:val="295FAC63"/>
    <w:rsid w:val="296BC255"/>
    <w:rsid w:val="296D9ACA"/>
    <w:rsid w:val="29732930"/>
    <w:rsid w:val="298038ED"/>
    <w:rsid w:val="298B1AFB"/>
    <w:rsid w:val="298E2C7B"/>
    <w:rsid w:val="298E3841"/>
    <w:rsid w:val="2995DAC1"/>
    <w:rsid w:val="299E9853"/>
    <w:rsid w:val="299F03A9"/>
    <w:rsid w:val="29A9D3B9"/>
    <w:rsid w:val="29BFB98C"/>
    <w:rsid w:val="29CDFC06"/>
    <w:rsid w:val="29CE3399"/>
    <w:rsid w:val="29CE969A"/>
    <w:rsid w:val="29D45510"/>
    <w:rsid w:val="29E3623A"/>
    <w:rsid w:val="29E7DF0D"/>
    <w:rsid w:val="29EC25BD"/>
    <w:rsid w:val="29F371D1"/>
    <w:rsid w:val="29F800CE"/>
    <w:rsid w:val="29FCCBA5"/>
    <w:rsid w:val="2A07DD89"/>
    <w:rsid w:val="2A086781"/>
    <w:rsid w:val="2A0F6709"/>
    <w:rsid w:val="2A1B5A9A"/>
    <w:rsid w:val="2A2F015F"/>
    <w:rsid w:val="2A35E76B"/>
    <w:rsid w:val="2A361954"/>
    <w:rsid w:val="2A3D929D"/>
    <w:rsid w:val="2A41BF7D"/>
    <w:rsid w:val="2A4BFD68"/>
    <w:rsid w:val="2A576A75"/>
    <w:rsid w:val="2A65E1BF"/>
    <w:rsid w:val="2A6C523F"/>
    <w:rsid w:val="2A6FD00D"/>
    <w:rsid w:val="2A772906"/>
    <w:rsid w:val="2A781858"/>
    <w:rsid w:val="2A811044"/>
    <w:rsid w:val="2A8A9A8F"/>
    <w:rsid w:val="2A8C07AE"/>
    <w:rsid w:val="2A8F7E03"/>
    <w:rsid w:val="2A92AEB3"/>
    <w:rsid w:val="2A9D4C84"/>
    <w:rsid w:val="2A9E64CF"/>
    <w:rsid w:val="2ABB42CE"/>
    <w:rsid w:val="2ABB8931"/>
    <w:rsid w:val="2ABC57B2"/>
    <w:rsid w:val="2AC3DCD4"/>
    <w:rsid w:val="2AC4621C"/>
    <w:rsid w:val="2AD04272"/>
    <w:rsid w:val="2ADABA00"/>
    <w:rsid w:val="2ADD25FA"/>
    <w:rsid w:val="2ADFBC2F"/>
    <w:rsid w:val="2AE6A0A6"/>
    <w:rsid w:val="2AE84827"/>
    <w:rsid w:val="2AEA00AF"/>
    <w:rsid w:val="2AED5710"/>
    <w:rsid w:val="2AF12863"/>
    <w:rsid w:val="2AF467E1"/>
    <w:rsid w:val="2AF879F5"/>
    <w:rsid w:val="2AFE02D2"/>
    <w:rsid w:val="2AFF6FE5"/>
    <w:rsid w:val="2B01ABD7"/>
    <w:rsid w:val="2B0F58F7"/>
    <w:rsid w:val="2B17A615"/>
    <w:rsid w:val="2B28D099"/>
    <w:rsid w:val="2B30B089"/>
    <w:rsid w:val="2B351551"/>
    <w:rsid w:val="2B3E8D23"/>
    <w:rsid w:val="2B428481"/>
    <w:rsid w:val="2B481E7A"/>
    <w:rsid w:val="2B4967A0"/>
    <w:rsid w:val="2B58383E"/>
    <w:rsid w:val="2B58E8B2"/>
    <w:rsid w:val="2B5C8684"/>
    <w:rsid w:val="2B5D3431"/>
    <w:rsid w:val="2B68495E"/>
    <w:rsid w:val="2B68B2DD"/>
    <w:rsid w:val="2B6B47BF"/>
    <w:rsid w:val="2B8003F6"/>
    <w:rsid w:val="2B93DEB7"/>
    <w:rsid w:val="2B975320"/>
    <w:rsid w:val="2B9E7F13"/>
    <w:rsid w:val="2BA0CE6D"/>
    <w:rsid w:val="2BA177FB"/>
    <w:rsid w:val="2BA45A44"/>
    <w:rsid w:val="2BA53ABB"/>
    <w:rsid w:val="2BA5B6A0"/>
    <w:rsid w:val="2BAA181D"/>
    <w:rsid w:val="2BB23A62"/>
    <w:rsid w:val="2BB8F3B5"/>
    <w:rsid w:val="2BC1B724"/>
    <w:rsid w:val="2BC676B2"/>
    <w:rsid w:val="2BD14995"/>
    <w:rsid w:val="2BDD888E"/>
    <w:rsid w:val="2BE844C5"/>
    <w:rsid w:val="2BEA9A7A"/>
    <w:rsid w:val="2BEE6C06"/>
    <w:rsid w:val="2BEF43AC"/>
    <w:rsid w:val="2BF96BD1"/>
    <w:rsid w:val="2C060B77"/>
    <w:rsid w:val="2C122694"/>
    <w:rsid w:val="2C185371"/>
    <w:rsid w:val="2C1D407F"/>
    <w:rsid w:val="2C20CBE5"/>
    <w:rsid w:val="2C217D37"/>
    <w:rsid w:val="2C220828"/>
    <w:rsid w:val="2C3E0CAD"/>
    <w:rsid w:val="2C3E9267"/>
    <w:rsid w:val="2C4094A8"/>
    <w:rsid w:val="2C5739C7"/>
    <w:rsid w:val="2C5B7603"/>
    <w:rsid w:val="2C71DA81"/>
    <w:rsid w:val="2C76D163"/>
    <w:rsid w:val="2C79528A"/>
    <w:rsid w:val="2C7C1FC2"/>
    <w:rsid w:val="2C831E99"/>
    <w:rsid w:val="2C8FE429"/>
    <w:rsid w:val="2C948466"/>
    <w:rsid w:val="2C9605D0"/>
    <w:rsid w:val="2CA58AC2"/>
    <w:rsid w:val="2CAC742E"/>
    <w:rsid w:val="2CB4EC15"/>
    <w:rsid w:val="2CBC3956"/>
    <w:rsid w:val="2CC24A49"/>
    <w:rsid w:val="2CCEF59B"/>
    <w:rsid w:val="2CD8A681"/>
    <w:rsid w:val="2CDBF333"/>
    <w:rsid w:val="2CEA8867"/>
    <w:rsid w:val="2CEDF327"/>
    <w:rsid w:val="2CF1B484"/>
    <w:rsid w:val="2D02BEAC"/>
    <w:rsid w:val="2D09581C"/>
    <w:rsid w:val="2D1481C9"/>
    <w:rsid w:val="2D1E3B02"/>
    <w:rsid w:val="2D2ABAA4"/>
    <w:rsid w:val="2D2D6DF3"/>
    <w:rsid w:val="2D449106"/>
    <w:rsid w:val="2D651156"/>
    <w:rsid w:val="2D6BBECE"/>
    <w:rsid w:val="2D7E744F"/>
    <w:rsid w:val="2D89765F"/>
    <w:rsid w:val="2D8C68B2"/>
    <w:rsid w:val="2D8F894A"/>
    <w:rsid w:val="2D914A1A"/>
    <w:rsid w:val="2D916C3C"/>
    <w:rsid w:val="2D9A1353"/>
    <w:rsid w:val="2DA3C859"/>
    <w:rsid w:val="2DAFF2F0"/>
    <w:rsid w:val="2DB274E6"/>
    <w:rsid w:val="2DB5977D"/>
    <w:rsid w:val="2DB6CEA6"/>
    <w:rsid w:val="2DB7A09F"/>
    <w:rsid w:val="2DB9E7B5"/>
    <w:rsid w:val="2DCA6FC4"/>
    <w:rsid w:val="2DD0E203"/>
    <w:rsid w:val="2DE89A65"/>
    <w:rsid w:val="2DE95A5C"/>
    <w:rsid w:val="2DF462D7"/>
    <w:rsid w:val="2E045FFC"/>
    <w:rsid w:val="2E0EEACE"/>
    <w:rsid w:val="2E109023"/>
    <w:rsid w:val="2E11DDA1"/>
    <w:rsid w:val="2E1AC08B"/>
    <w:rsid w:val="2E2480BE"/>
    <w:rsid w:val="2E24AB5F"/>
    <w:rsid w:val="2E289D5C"/>
    <w:rsid w:val="2E2AD5AC"/>
    <w:rsid w:val="2E3C5430"/>
    <w:rsid w:val="2E44EB76"/>
    <w:rsid w:val="2E487E50"/>
    <w:rsid w:val="2E58312B"/>
    <w:rsid w:val="2E592726"/>
    <w:rsid w:val="2E5D5978"/>
    <w:rsid w:val="2E5F74EE"/>
    <w:rsid w:val="2E65E694"/>
    <w:rsid w:val="2E702DA2"/>
    <w:rsid w:val="2E75578C"/>
    <w:rsid w:val="2E766E0F"/>
    <w:rsid w:val="2E83750B"/>
    <w:rsid w:val="2E85BD52"/>
    <w:rsid w:val="2EABC36C"/>
    <w:rsid w:val="2EAC17B8"/>
    <w:rsid w:val="2EB20017"/>
    <w:rsid w:val="2EB589A4"/>
    <w:rsid w:val="2EBE22E1"/>
    <w:rsid w:val="2ECE0CB8"/>
    <w:rsid w:val="2ED6883B"/>
    <w:rsid w:val="2ED95891"/>
    <w:rsid w:val="2EDAA69F"/>
    <w:rsid w:val="2EE0DB3E"/>
    <w:rsid w:val="2EE83EC9"/>
    <w:rsid w:val="2EE910B5"/>
    <w:rsid w:val="2EEFB165"/>
    <w:rsid w:val="2EF3C23F"/>
    <w:rsid w:val="2EF82168"/>
    <w:rsid w:val="2EFE12CB"/>
    <w:rsid w:val="2F084125"/>
    <w:rsid w:val="2F0B1884"/>
    <w:rsid w:val="2F115242"/>
    <w:rsid w:val="2F12C5D6"/>
    <w:rsid w:val="2F1CD8AA"/>
    <w:rsid w:val="2F256C62"/>
    <w:rsid w:val="2F299793"/>
    <w:rsid w:val="2F31205D"/>
    <w:rsid w:val="2F31CD10"/>
    <w:rsid w:val="2F3845E9"/>
    <w:rsid w:val="2F42A2F4"/>
    <w:rsid w:val="2F473F88"/>
    <w:rsid w:val="2F489E12"/>
    <w:rsid w:val="2F493A86"/>
    <w:rsid w:val="2F5AF02D"/>
    <w:rsid w:val="2F69C14F"/>
    <w:rsid w:val="2F7877B1"/>
    <w:rsid w:val="2F84E5F6"/>
    <w:rsid w:val="2F8CEA92"/>
    <w:rsid w:val="2F951C93"/>
    <w:rsid w:val="2FB0029D"/>
    <w:rsid w:val="2FBCB704"/>
    <w:rsid w:val="2FC26833"/>
    <w:rsid w:val="2FC4507D"/>
    <w:rsid w:val="2FC62D24"/>
    <w:rsid w:val="2FCD4F23"/>
    <w:rsid w:val="2FD12F75"/>
    <w:rsid w:val="2FD25E9D"/>
    <w:rsid w:val="2FD2EFF3"/>
    <w:rsid w:val="2FD9B9D7"/>
    <w:rsid w:val="2FE0C109"/>
    <w:rsid w:val="2FE201DA"/>
    <w:rsid w:val="2FE5B09C"/>
    <w:rsid w:val="2FEA3D22"/>
    <w:rsid w:val="2FF70D00"/>
    <w:rsid w:val="2FFDF162"/>
    <w:rsid w:val="300437CF"/>
    <w:rsid w:val="30083FA1"/>
    <w:rsid w:val="30119264"/>
    <w:rsid w:val="3025F5AA"/>
    <w:rsid w:val="30319CB8"/>
    <w:rsid w:val="30350E85"/>
    <w:rsid w:val="30596567"/>
    <w:rsid w:val="30622EDC"/>
    <w:rsid w:val="3066EB30"/>
    <w:rsid w:val="306E5437"/>
    <w:rsid w:val="30710FBA"/>
    <w:rsid w:val="307B2FCA"/>
    <w:rsid w:val="3080531E"/>
    <w:rsid w:val="3082BDC2"/>
    <w:rsid w:val="30901A12"/>
    <w:rsid w:val="309718B6"/>
    <w:rsid w:val="309935F0"/>
    <w:rsid w:val="30A7E0D2"/>
    <w:rsid w:val="30BBC83A"/>
    <w:rsid w:val="30BBDF87"/>
    <w:rsid w:val="30C7D980"/>
    <w:rsid w:val="30D0270E"/>
    <w:rsid w:val="30D91D6D"/>
    <w:rsid w:val="30DCAD5E"/>
    <w:rsid w:val="31031B7E"/>
    <w:rsid w:val="310E3A8A"/>
    <w:rsid w:val="3119F702"/>
    <w:rsid w:val="311C80AB"/>
    <w:rsid w:val="311D5156"/>
    <w:rsid w:val="3133D1CF"/>
    <w:rsid w:val="313467EC"/>
    <w:rsid w:val="313F090C"/>
    <w:rsid w:val="3144E76A"/>
    <w:rsid w:val="3149C174"/>
    <w:rsid w:val="3149F79A"/>
    <w:rsid w:val="3157E5CD"/>
    <w:rsid w:val="315BE282"/>
    <w:rsid w:val="315C8BF5"/>
    <w:rsid w:val="3162D204"/>
    <w:rsid w:val="3164B863"/>
    <w:rsid w:val="316AB78E"/>
    <w:rsid w:val="316CFE1E"/>
    <w:rsid w:val="3179088E"/>
    <w:rsid w:val="31897BF6"/>
    <w:rsid w:val="31967145"/>
    <w:rsid w:val="31CA2C72"/>
    <w:rsid w:val="31E213DA"/>
    <w:rsid w:val="31EBBE0C"/>
    <w:rsid w:val="31EEA29B"/>
    <w:rsid w:val="31F38F8C"/>
    <w:rsid w:val="320D5585"/>
    <w:rsid w:val="3211193E"/>
    <w:rsid w:val="3217E10E"/>
    <w:rsid w:val="321C3593"/>
    <w:rsid w:val="3235CC08"/>
    <w:rsid w:val="3244B6C1"/>
    <w:rsid w:val="3258EE36"/>
    <w:rsid w:val="3260E365"/>
    <w:rsid w:val="326BE86A"/>
    <w:rsid w:val="32851DBE"/>
    <w:rsid w:val="328F36C9"/>
    <w:rsid w:val="329405E2"/>
    <w:rsid w:val="329A4B48"/>
    <w:rsid w:val="32A0C9E7"/>
    <w:rsid w:val="32A4E686"/>
    <w:rsid w:val="32AB515D"/>
    <w:rsid w:val="32AE1367"/>
    <w:rsid w:val="32AE8970"/>
    <w:rsid w:val="32B693BD"/>
    <w:rsid w:val="32C3A129"/>
    <w:rsid w:val="32C760C4"/>
    <w:rsid w:val="32C90B65"/>
    <w:rsid w:val="32CF7239"/>
    <w:rsid w:val="32D2F250"/>
    <w:rsid w:val="32D37355"/>
    <w:rsid w:val="32D781ED"/>
    <w:rsid w:val="32E93BC1"/>
    <w:rsid w:val="32EA0390"/>
    <w:rsid w:val="32EC244C"/>
    <w:rsid w:val="32ED01B3"/>
    <w:rsid w:val="32ED9220"/>
    <w:rsid w:val="32F071EF"/>
    <w:rsid w:val="32FA7709"/>
    <w:rsid w:val="33024C6E"/>
    <w:rsid w:val="33035110"/>
    <w:rsid w:val="33051F92"/>
    <w:rsid w:val="3317F660"/>
    <w:rsid w:val="33368120"/>
    <w:rsid w:val="3339B2B6"/>
    <w:rsid w:val="333CDCCD"/>
    <w:rsid w:val="33432CA5"/>
    <w:rsid w:val="334BB2DC"/>
    <w:rsid w:val="33529A1A"/>
    <w:rsid w:val="3355B2D6"/>
    <w:rsid w:val="336A779B"/>
    <w:rsid w:val="336E8211"/>
    <w:rsid w:val="3372AC9F"/>
    <w:rsid w:val="337C7CDA"/>
    <w:rsid w:val="3382185B"/>
    <w:rsid w:val="33896E92"/>
    <w:rsid w:val="338C3E1A"/>
    <w:rsid w:val="3393666B"/>
    <w:rsid w:val="3395E7B0"/>
    <w:rsid w:val="339E88EC"/>
    <w:rsid w:val="339F5628"/>
    <w:rsid w:val="33B43F23"/>
    <w:rsid w:val="33B47FB4"/>
    <w:rsid w:val="33B517DA"/>
    <w:rsid w:val="33B6C4B7"/>
    <w:rsid w:val="33BAEAF8"/>
    <w:rsid w:val="33BCC58B"/>
    <w:rsid w:val="33C4C99C"/>
    <w:rsid w:val="33D04130"/>
    <w:rsid w:val="33D99462"/>
    <w:rsid w:val="33DB292B"/>
    <w:rsid w:val="33E7A6ED"/>
    <w:rsid w:val="33EC893B"/>
    <w:rsid w:val="33EEEE97"/>
    <w:rsid w:val="33EF026A"/>
    <w:rsid w:val="33F1860B"/>
    <w:rsid w:val="33FE2420"/>
    <w:rsid w:val="340AFB0B"/>
    <w:rsid w:val="340B89C9"/>
    <w:rsid w:val="340F132B"/>
    <w:rsid w:val="34136134"/>
    <w:rsid w:val="341DC9CF"/>
    <w:rsid w:val="341FD311"/>
    <w:rsid w:val="3424DF56"/>
    <w:rsid w:val="3427044B"/>
    <w:rsid w:val="34298C13"/>
    <w:rsid w:val="342C6BBE"/>
    <w:rsid w:val="3438F2B8"/>
    <w:rsid w:val="3445A303"/>
    <w:rsid w:val="3446A607"/>
    <w:rsid w:val="344DF87A"/>
    <w:rsid w:val="34519167"/>
    <w:rsid w:val="345327C3"/>
    <w:rsid w:val="34537A79"/>
    <w:rsid w:val="345B1E39"/>
    <w:rsid w:val="3464CD96"/>
    <w:rsid w:val="34751194"/>
    <w:rsid w:val="34761E5F"/>
    <w:rsid w:val="3482120E"/>
    <w:rsid w:val="34878C26"/>
    <w:rsid w:val="348EBA34"/>
    <w:rsid w:val="3490FF9E"/>
    <w:rsid w:val="34A7732E"/>
    <w:rsid w:val="34B5C522"/>
    <w:rsid w:val="34B66A7D"/>
    <w:rsid w:val="34B73ABB"/>
    <w:rsid w:val="34BBF81B"/>
    <w:rsid w:val="34C2E661"/>
    <w:rsid w:val="34C9B1D3"/>
    <w:rsid w:val="34CFDA64"/>
    <w:rsid w:val="34D50CBB"/>
    <w:rsid w:val="34DC4381"/>
    <w:rsid w:val="34DD960E"/>
    <w:rsid w:val="34F1265B"/>
    <w:rsid w:val="34F8099C"/>
    <w:rsid w:val="3504A4F0"/>
    <w:rsid w:val="350858F7"/>
    <w:rsid w:val="351DCB92"/>
    <w:rsid w:val="3521A14E"/>
    <w:rsid w:val="3522E146"/>
    <w:rsid w:val="352637D3"/>
    <w:rsid w:val="352731DB"/>
    <w:rsid w:val="353522C1"/>
    <w:rsid w:val="3536536A"/>
    <w:rsid w:val="35379338"/>
    <w:rsid w:val="354289A9"/>
    <w:rsid w:val="355BD45A"/>
    <w:rsid w:val="3560CDD8"/>
    <w:rsid w:val="3561D39F"/>
    <w:rsid w:val="356550FD"/>
    <w:rsid w:val="3566C35F"/>
    <w:rsid w:val="356EB433"/>
    <w:rsid w:val="357216C1"/>
    <w:rsid w:val="357F41A0"/>
    <w:rsid w:val="358138C8"/>
    <w:rsid w:val="358154D2"/>
    <w:rsid w:val="359B0AD4"/>
    <w:rsid w:val="359D4ABC"/>
    <w:rsid w:val="35A1B6B9"/>
    <w:rsid w:val="35A63826"/>
    <w:rsid w:val="35AA10C2"/>
    <w:rsid w:val="35AE1938"/>
    <w:rsid w:val="35C7AAA0"/>
    <w:rsid w:val="35CBF6AD"/>
    <w:rsid w:val="35DC3D43"/>
    <w:rsid w:val="35DE4B6F"/>
    <w:rsid w:val="35EA340C"/>
    <w:rsid w:val="35EDAA78"/>
    <w:rsid w:val="35EEC9C0"/>
    <w:rsid w:val="35FBA6E4"/>
    <w:rsid w:val="36002C62"/>
    <w:rsid w:val="3603BB2B"/>
    <w:rsid w:val="360590F3"/>
    <w:rsid w:val="360BBE11"/>
    <w:rsid w:val="360FBBD6"/>
    <w:rsid w:val="361A927B"/>
    <w:rsid w:val="361A9B7B"/>
    <w:rsid w:val="3632456A"/>
    <w:rsid w:val="36332FDF"/>
    <w:rsid w:val="363461F4"/>
    <w:rsid w:val="3650DDFE"/>
    <w:rsid w:val="36531D47"/>
    <w:rsid w:val="3656B296"/>
    <w:rsid w:val="365D51C4"/>
    <w:rsid w:val="365EEF8A"/>
    <w:rsid w:val="366008B8"/>
    <w:rsid w:val="366D443D"/>
    <w:rsid w:val="3674A4C1"/>
    <w:rsid w:val="36772A25"/>
    <w:rsid w:val="367F1B77"/>
    <w:rsid w:val="36803E40"/>
    <w:rsid w:val="3686CE84"/>
    <w:rsid w:val="3697B001"/>
    <w:rsid w:val="369B110F"/>
    <w:rsid w:val="369DCC15"/>
    <w:rsid w:val="36A01230"/>
    <w:rsid w:val="36A6A21D"/>
    <w:rsid w:val="36AA2234"/>
    <w:rsid w:val="36ABB6E4"/>
    <w:rsid w:val="36AEF672"/>
    <w:rsid w:val="36BB00D5"/>
    <w:rsid w:val="36BB349F"/>
    <w:rsid w:val="36C130E5"/>
    <w:rsid w:val="36C34C92"/>
    <w:rsid w:val="36C51471"/>
    <w:rsid w:val="36D27DD4"/>
    <w:rsid w:val="36D4B3B0"/>
    <w:rsid w:val="36D75486"/>
    <w:rsid w:val="36DD1D92"/>
    <w:rsid w:val="36EF9F43"/>
    <w:rsid w:val="36F0F4EA"/>
    <w:rsid w:val="37021C7A"/>
    <w:rsid w:val="3702E949"/>
    <w:rsid w:val="37127114"/>
    <w:rsid w:val="37153F3F"/>
    <w:rsid w:val="37161FE8"/>
    <w:rsid w:val="3717AE40"/>
    <w:rsid w:val="372B68B9"/>
    <w:rsid w:val="372DA9B1"/>
    <w:rsid w:val="3734D176"/>
    <w:rsid w:val="37354A27"/>
    <w:rsid w:val="3746063D"/>
    <w:rsid w:val="374F4712"/>
    <w:rsid w:val="375C3570"/>
    <w:rsid w:val="3778B5CC"/>
    <w:rsid w:val="377EE3CA"/>
    <w:rsid w:val="3784B61E"/>
    <w:rsid w:val="37958F05"/>
    <w:rsid w:val="379590E2"/>
    <w:rsid w:val="379C004E"/>
    <w:rsid w:val="379E7C7F"/>
    <w:rsid w:val="37A3067F"/>
    <w:rsid w:val="37A609A4"/>
    <w:rsid w:val="37A61A44"/>
    <w:rsid w:val="37B7CA1F"/>
    <w:rsid w:val="37BCA187"/>
    <w:rsid w:val="37C1B54E"/>
    <w:rsid w:val="37C8F6E5"/>
    <w:rsid w:val="37CFFCF5"/>
    <w:rsid w:val="37D38209"/>
    <w:rsid w:val="37D5C2E2"/>
    <w:rsid w:val="37E41C80"/>
    <w:rsid w:val="37ED87E8"/>
    <w:rsid w:val="37F67A68"/>
    <w:rsid w:val="37F80087"/>
    <w:rsid w:val="38062801"/>
    <w:rsid w:val="380EF6BF"/>
    <w:rsid w:val="3820FE1E"/>
    <w:rsid w:val="38483BDA"/>
    <w:rsid w:val="3856C248"/>
    <w:rsid w:val="385F9225"/>
    <w:rsid w:val="3863E809"/>
    <w:rsid w:val="3869D8B5"/>
    <w:rsid w:val="387B813B"/>
    <w:rsid w:val="38814AA9"/>
    <w:rsid w:val="38826EA2"/>
    <w:rsid w:val="388C0B35"/>
    <w:rsid w:val="38934485"/>
    <w:rsid w:val="38947541"/>
    <w:rsid w:val="38952FE4"/>
    <w:rsid w:val="38AB8B36"/>
    <w:rsid w:val="38B5364C"/>
    <w:rsid w:val="38DECF4A"/>
    <w:rsid w:val="38E9583A"/>
    <w:rsid w:val="38F18735"/>
    <w:rsid w:val="38F9F02B"/>
    <w:rsid w:val="38FBF81B"/>
    <w:rsid w:val="39004342"/>
    <w:rsid w:val="390390AF"/>
    <w:rsid w:val="3903F9E9"/>
    <w:rsid w:val="390D0715"/>
    <w:rsid w:val="391652BF"/>
    <w:rsid w:val="3918EA5C"/>
    <w:rsid w:val="391AA7DD"/>
    <w:rsid w:val="391D2E7D"/>
    <w:rsid w:val="391E4A95"/>
    <w:rsid w:val="39247359"/>
    <w:rsid w:val="3929BBC5"/>
    <w:rsid w:val="392AECD7"/>
    <w:rsid w:val="392FDD22"/>
    <w:rsid w:val="39341133"/>
    <w:rsid w:val="39373646"/>
    <w:rsid w:val="3940A8B2"/>
    <w:rsid w:val="394A7095"/>
    <w:rsid w:val="394ACEF7"/>
    <w:rsid w:val="394B8FD4"/>
    <w:rsid w:val="395434B0"/>
    <w:rsid w:val="3957C025"/>
    <w:rsid w:val="39591B44"/>
    <w:rsid w:val="39681449"/>
    <w:rsid w:val="397112FD"/>
    <w:rsid w:val="39802C92"/>
    <w:rsid w:val="3980E1BC"/>
    <w:rsid w:val="39880280"/>
    <w:rsid w:val="399E490D"/>
    <w:rsid w:val="39AA2D4E"/>
    <w:rsid w:val="39AAC42C"/>
    <w:rsid w:val="39B74EE5"/>
    <w:rsid w:val="39BE8253"/>
    <w:rsid w:val="39C581FC"/>
    <w:rsid w:val="39D9247D"/>
    <w:rsid w:val="39DDB0B0"/>
    <w:rsid w:val="39DDF10C"/>
    <w:rsid w:val="39E73FF1"/>
    <w:rsid w:val="39EE3425"/>
    <w:rsid w:val="39F476DD"/>
    <w:rsid w:val="39F4BE02"/>
    <w:rsid w:val="39F81AB1"/>
    <w:rsid w:val="3A0841B2"/>
    <w:rsid w:val="3A093705"/>
    <w:rsid w:val="3A0C4DE9"/>
    <w:rsid w:val="3A0D72C3"/>
    <w:rsid w:val="3A1181D0"/>
    <w:rsid w:val="3A13839D"/>
    <w:rsid w:val="3A17291A"/>
    <w:rsid w:val="3A18C5DE"/>
    <w:rsid w:val="3A1D468F"/>
    <w:rsid w:val="3A2B1621"/>
    <w:rsid w:val="3A343171"/>
    <w:rsid w:val="3A4CF457"/>
    <w:rsid w:val="3A52700C"/>
    <w:rsid w:val="3A5507CA"/>
    <w:rsid w:val="3A56C099"/>
    <w:rsid w:val="3A596550"/>
    <w:rsid w:val="3A5A2CF1"/>
    <w:rsid w:val="3A6221F0"/>
    <w:rsid w:val="3A6C42D5"/>
    <w:rsid w:val="3A6F163F"/>
    <w:rsid w:val="3A720672"/>
    <w:rsid w:val="3A79890A"/>
    <w:rsid w:val="3A8CD108"/>
    <w:rsid w:val="3A8D0AFB"/>
    <w:rsid w:val="3A8E6E16"/>
    <w:rsid w:val="3AA9007F"/>
    <w:rsid w:val="3AAE7C33"/>
    <w:rsid w:val="3AB0B770"/>
    <w:rsid w:val="3AB377C9"/>
    <w:rsid w:val="3AB41F9F"/>
    <w:rsid w:val="3ABBD289"/>
    <w:rsid w:val="3ABC9022"/>
    <w:rsid w:val="3AC3C7D3"/>
    <w:rsid w:val="3AC76EAB"/>
    <w:rsid w:val="3AE591FF"/>
    <w:rsid w:val="3AEB9755"/>
    <w:rsid w:val="3AFE3EAA"/>
    <w:rsid w:val="3B04FF77"/>
    <w:rsid w:val="3B0B6BD8"/>
    <w:rsid w:val="3B12D24A"/>
    <w:rsid w:val="3B1BE1FB"/>
    <w:rsid w:val="3B27ED60"/>
    <w:rsid w:val="3B41CC28"/>
    <w:rsid w:val="3B50AAA0"/>
    <w:rsid w:val="3B515C0D"/>
    <w:rsid w:val="3B56313F"/>
    <w:rsid w:val="3B6B0DB3"/>
    <w:rsid w:val="3B84267F"/>
    <w:rsid w:val="3B85258A"/>
    <w:rsid w:val="3B85E088"/>
    <w:rsid w:val="3B887CD9"/>
    <w:rsid w:val="3B911E2D"/>
    <w:rsid w:val="3B94E512"/>
    <w:rsid w:val="3B9C5AEE"/>
    <w:rsid w:val="3BA041A4"/>
    <w:rsid w:val="3BA4E066"/>
    <w:rsid w:val="3BB1D224"/>
    <w:rsid w:val="3BB348B7"/>
    <w:rsid w:val="3BB3B98A"/>
    <w:rsid w:val="3BBCF33D"/>
    <w:rsid w:val="3BCFF326"/>
    <w:rsid w:val="3BD4D08A"/>
    <w:rsid w:val="3BD67CC4"/>
    <w:rsid w:val="3BD68339"/>
    <w:rsid w:val="3BD8ED83"/>
    <w:rsid w:val="3BE06C30"/>
    <w:rsid w:val="3BE9F1B8"/>
    <w:rsid w:val="3BEAA616"/>
    <w:rsid w:val="3BEC9638"/>
    <w:rsid w:val="3BFB1314"/>
    <w:rsid w:val="3C027909"/>
    <w:rsid w:val="3C05D78F"/>
    <w:rsid w:val="3C08CAAE"/>
    <w:rsid w:val="3C1FE71F"/>
    <w:rsid w:val="3C245378"/>
    <w:rsid w:val="3C2B105C"/>
    <w:rsid w:val="3C2EDA23"/>
    <w:rsid w:val="3C3235A3"/>
    <w:rsid w:val="3C3BBFDA"/>
    <w:rsid w:val="3C406BEE"/>
    <w:rsid w:val="3C4DA1D6"/>
    <w:rsid w:val="3C5E7EC3"/>
    <w:rsid w:val="3C605FB8"/>
    <w:rsid w:val="3C64E315"/>
    <w:rsid w:val="3C68B878"/>
    <w:rsid w:val="3C6F3C09"/>
    <w:rsid w:val="3C722226"/>
    <w:rsid w:val="3C7C286F"/>
    <w:rsid w:val="3C7C3D86"/>
    <w:rsid w:val="3C7E0787"/>
    <w:rsid w:val="3C912F14"/>
    <w:rsid w:val="3CA7D893"/>
    <w:rsid w:val="3CB64E49"/>
    <w:rsid w:val="3CB8439A"/>
    <w:rsid w:val="3CB89D8F"/>
    <w:rsid w:val="3CBBCD68"/>
    <w:rsid w:val="3CC32D14"/>
    <w:rsid w:val="3CCAF0DF"/>
    <w:rsid w:val="3CE8B2E0"/>
    <w:rsid w:val="3CF73E77"/>
    <w:rsid w:val="3CFC69A0"/>
    <w:rsid w:val="3D06732E"/>
    <w:rsid w:val="3D1A7F5E"/>
    <w:rsid w:val="3D1C4F6F"/>
    <w:rsid w:val="3D1E86D2"/>
    <w:rsid w:val="3D232377"/>
    <w:rsid w:val="3D240E5E"/>
    <w:rsid w:val="3D2A1EEA"/>
    <w:rsid w:val="3D2B7A5A"/>
    <w:rsid w:val="3D3497B8"/>
    <w:rsid w:val="3D420FBF"/>
    <w:rsid w:val="3D4B068E"/>
    <w:rsid w:val="3D4DC2E7"/>
    <w:rsid w:val="3D50DA53"/>
    <w:rsid w:val="3D53FFD8"/>
    <w:rsid w:val="3D5CB232"/>
    <w:rsid w:val="3D5D317C"/>
    <w:rsid w:val="3D7050FD"/>
    <w:rsid w:val="3D73687E"/>
    <w:rsid w:val="3D8C9190"/>
    <w:rsid w:val="3D91E360"/>
    <w:rsid w:val="3D94C243"/>
    <w:rsid w:val="3DA394B4"/>
    <w:rsid w:val="3DA6CB8B"/>
    <w:rsid w:val="3DAEDCB5"/>
    <w:rsid w:val="3DB57F9E"/>
    <w:rsid w:val="3DB94849"/>
    <w:rsid w:val="3DBA61AC"/>
    <w:rsid w:val="3DBD3F11"/>
    <w:rsid w:val="3DD1EA13"/>
    <w:rsid w:val="3DD96D53"/>
    <w:rsid w:val="3DDAB37D"/>
    <w:rsid w:val="3DE5C854"/>
    <w:rsid w:val="3DEE000C"/>
    <w:rsid w:val="3E220556"/>
    <w:rsid w:val="3E2336E8"/>
    <w:rsid w:val="3E258B6C"/>
    <w:rsid w:val="3E2B47E4"/>
    <w:rsid w:val="3E40D1DC"/>
    <w:rsid w:val="3E492838"/>
    <w:rsid w:val="3E4B4866"/>
    <w:rsid w:val="3E4ECBED"/>
    <w:rsid w:val="3E5A062B"/>
    <w:rsid w:val="3E6C0980"/>
    <w:rsid w:val="3E7019EB"/>
    <w:rsid w:val="3E81436E"/>
    <w:rsid w:val="3E8BD382"/>
    <w:rsid w:val="3E91E369"/>
    <w:rsid w:val="3EA766A8"/>
    <w:rsid w:val="3EA94CF2"/>
    <w:rsid w:val="3EBBAEE9"/>
    <w:rsid w:val="3EC97884"/>
    <w:rsid w:val="3ED63629"/>
    <w:rsid w:val="3EEE5B73"/>
    <w:rsid w:val="3EFB6823"/>
    <w:rsid w:val="3F2EB1FA"/>
    <w:rsid w:val="3F30C066"/>
    <w:rsid w:val="3F377400"/>
    <w:rsid w:val="3F39F619"/>
    <w:rsid w:val="3F3B39C4"/>
    <w:rsid w:val="3F49447E"/>
    <w:rsid w:val="3F499B2A"/>
    <w:rsid w:val="3F4A4FD1"/>
    <w:rsid w:val="3F4A5DE0"/>
    <w:rsid w:val="3F4BB453"/>
    <w:rsid w:val="3F4F3519"/>
    <w:rsid w:val="3F59CAFA"/>
    <w:rsid w:val="3F653FDC"/>
    <w:rsid w:val="3F6EE14A"/>
    <w:rsid w:val="3F7C2726"/>
    <w:rsid w:val="3F891084"/>
    <w:rsid w:val="3F939E66"/>
    <w:rsid w:val="3F96A57E"/>
    <w:rsid w:val="3F9DAA6B"/>
    <w:rsid w:val="3FA5E42B"/>
    <w:rsid w:val="3FA6F3C8"/>
    <w:rsid w:val="3FA9F8FD"/>
    <w:rsid w:val="3FB0E51D"/>
    <w:rsid w:val="3FB34407"/>
    <w:rsid w:val="3FB500C3"/>
    <w:rsid w:val="3FC71318"/>
    <w:rsid w:val="3FCAA32A"/>
    <w:rsid w:val="3FD0A131"/>
    <w:rsid w:val="3FD669C0"/>
    <w:rsid w:val="3FDFF492"/>
    <w:rsid w:val="3FEDA77C"/>
    <w:rsid w:val="400175F3"/>
    <w:rsid w:val="40027650"/>
    <w:rsid w:val="4002A44C"/>
    <w:rsid w:val="400431E6"/>
    <w:rsid w:val="40155798"/>
    <w:rsid w:val="401CB69F"/>
    <w:rsid w:val="40271708"/>
    <w:rsid w:val="40369C89"/>
    <w:rsid w:val="403A0786"/>
    <w:rsid w:val="404FD854"/>
    <w:rsid w:val="4051BA9E"/>
    <w:rsid w:val="405DE695"/>
    <w:rsid w:val="40688D5D"/>
    <w:rsid w:val="4068C496"/>
    <w:rsid w:val="406C7B09"/>
    <w:rsid w:val="40722583"/>
    <w:rsid w:val="4077A7C3"/>
    <w:rsid w:val="40782C03"/>
    <w:rsid w:val="40786DE0"/>
    <w:rsid w:val="4079C6E0"/>
    <w:rsid w:val="40837CF3"/>
    <w:rsid w:val="408E263B"/>
    <w:rsid w:val="4094F6B9"/>
    <w:rsid w:val="409B9623"/>
    <w:rsid w:val="40A20992"/>
    <w:rsid w:val="40A41270"/>
    <w:rsid w:val="40CC351A"/>
    <w:rsid w:val="40DCC2C7"/>
    <w:rsid w:val="40E33496"/>
    <w:rsid w:val="40F32F81"/>
    <w:rsid w:val="40F6CB87"/>
    <w:rsid w:val="40F82CA3"/>
    <w:rsid w:val="4103D21E"/>
    <w:rsid w:val="410C8B38"/>
    <w:rsid w:val="410E1C9F"/>
    <w:rsid w:val="4110440E"/>
    <w:rsid w:val="4114FC8B"/>
    <w:rsid w:val="41167E6D"/>
    <w:rsid w:val="41238746"/>
    <w:rsid w:val="4124A8A6"/>
    <w:rsid w:val="41264131"/>
    <w:rsid w:val="412733A2"/>
    <w:rsid w:val="41296A74"/>
    <w:rsid w:val="412EC9E7"/>
    <w:rsid w:val="413111CE"/>
    <w:rsid w:val="413475E2"/>
    <w:rsid w:val="413A0752"/>
    <w:rsid w:val="413FA129"/>
    <w:rsid w:val="41419CC9"/>
    <w:rsid w:val="4144CEC3"/>
    <w:rsid w:val="4157C239"/>
    <w:rsid w:val="415FE6A1"/>
    <w:rsid w:val="41651963"/>
    <w:rsid w:val="416C2960"/>
    <w:rsid w:val="4174C78E"/>
    <w:rsid w:val="41791E1A"/>
    <w:rsid w:val="417F9C8A"/>
    <w:rsid w:val="418202CE"/>
    <w:rsid w:val="41875DF3"/>
    <w:rsid w:val="41883CBC"/>
    <w:rsid w:val="419CC3F4"/>
    <w:rsid w:val="419E8B0C"/>
    <w:rsid w:val="41A09BD7"/>
    <w:rsid w:val="41A44C64"/>
    <w:rsid w:val="41AA0AC2"/>
    <w:rsid w:val="41AB225B"/>
    <w:rsid w:val="41B2E3EE"/>
    <w:rsid w:val="41B357AD"/>
    <w:rsid w:val="41B546B3"/>
    <w:rsid w:val="41B58769"/>
    <w:rsid w:val="41B592CD"/>
    <w:rsid w:val="41B93B61"/>
    <w:rsid w:val="41C04ABF"/>
    <w:rsid w:val="41C5FD9D"/>
    <w:rsid w:val="41CA4F71"/>
    <w:rsid w:val="41D28C81"/>
    <w:rsid w:val="41D3BA59"/>
    <w:rsid w:val="41D973D6"/>
    <w:rsid w:val="41DAFCBB"/>
    <w:rsid w:val="41E0B1E3"/>
    <w:rsid w:val="41ED3D75"/>
    <w:rsid w:val="420301D9"/>
    <w:rsid w:val="421A1C97"/>
    <w:rsid w:val="421C409B"/>
    <w:rsid w:val="421DD712"/>
    <w:rsid w:val="42287FE8"/>
    <w:rsid w:val="4244EA88"/>
    <w:rsid w:val="4249E8C9"/>
    <w:rsid w:val="424BAFE6"/>
    <w:rsid w:val="425D194D"/>
    <w:rsid w:val="425D6C0D"/>
    <w:rsid w:val="4262F350"/>
    <w:rsid w:val="426BD4B1"/>
    <w:rsid w:val="426E55A4"/>
    <w:rsid w:val="4275811A"/>
    <w:rsid w:val="427E6ED0"/>
    <w:rsid w:val="4280916F"/>
    <w:rsid w:val="428B1DE1"/>
    <w:rsid w:val="429B983D"/>
    <w:rsid w:val="429E98F0"/>
    <w:rsid w:val="42B5C380"/>
    <w:rsid w:val="42BA6775"/>
    <w:rsid w:val="42BC79D0"/>
    <w:rsid w:val="42C3474B"/>
    <w:rsid w:val="42C4858B"/>
    <w:rsid w:val="42C82A04"/>
    <w:rsid w:val="42C83892"/>
    <w:rsid w:val="42D1AFC7"/>
    <w:rsid w:val="42D88FF9"/>
    <w:rsid w:val="42E8E6E7"/>
    <w:rsid w:val="42F6906B"/>
    <w:rsid w:val="4307A1A7"/>
    <w:rsid w:val="4307E517"/>
    <w:rsid w:val="43081234"/>
    <w:rsid w:val="4310245E"/>
    <w:rsid w:val="4313B239"/>
    <w:rsid w:val="431574C8"/>
    <w:rsid w:val="4332EF46"/>
    <w:rsid w:val="433CBE2E"/>
    <w:rsid w:val="433D5936"/>
    <w:rsid w:val="434B1561"/>
    <w:rsid w:val="434DBF0D"/>
    <w:rsid w:val="434E342A"/>
    <w:rsid w:val="4350D962"/>
    <w:rsid w:val="4355309B"/>
    <w:rsid w:val="435560E7"/>
    <w:rsid w:val="43562EE9"/>
    <w:rsid w:val="435F51BF"/>
    <w:rsid w:val="4366D5F4"/>
    <w:rsid w:val="4369D434"/>
    <w:rsid w:val="43705368"/>
    <w:rsid w:val="437950B1"/>
    <w:rsid w:val="437C5693"/>
    <w:rsid w:val="4392185C"/>
    <w:rsid w:val="43A83010"/>
    <w:rsid w:val="43AE87CB"/>
    <w:rsid w:val="43B0F8BB"/>
    <w:rsid w:val="43B96E08"/>
    <w:rsid w:val="43BFCB00"/>
    <w:rsid w:val="43C2728D"/>
    <w:rsid w:val="43C3F6E4"/>
    <w:rsid w:val="43C81866"/>
    <w:rsid w:val="43CE54C7"/>
    <w:rsid w:val="43CE8D5D"/>
    <w:rsid w:val="43DBD5F8"/>
    <w:rsid w:val="43DF5C71"/>
    <w:rsid w:val="43E649B6"/>
    <w:rsid w:val="43F9D760"/>
    <w:rsid w:val="4405FDAC"/>
    <w:rsid w:val="44080891"/>
    <w:rsid w:val="441501BB"/>
    <w:rsid w:val="4415791E"/>
    <w:rsid w:val="44315864"/>
    <w:rsid w:val="443298BF"/>
    <w:rsid w:val="443A3250"/>
    <w:rsid w:val="443BEB3F"/>
    <w:rsid w:val="444242F7"/>
    <w:rsid w:val="445E20A7"/>
    <w:rsid w:val="445F9684"/>
    <w:rsid w:val="4462B02E"/>
    <w:rsid w:val="4468B3F4"/>
    <w:rsid w:val="44709A4D"/>
    <w:rsid w:val="4474D7B1"/>
    <w:rsid w:val="447DC422"/>
    <w:rsid w:val="44822C57"/>
    <w:rsid w:val="44868968"/>
    <w:rsid w:val="448C7E24"/>
    <w:rsid w:val="44911C89"/>
    <w:rsid w:val="44921360"/>
    <w:rsid w:val="449704FA"/>
    <w:rsid w:val="449DD057"/>
    <w:rsid w:val="44A3A3E1"/>
    <w:rsid w:val="44AA38C0"/>
    <w:rsid w:val="44AF13AF"/>
    <w:rsid w:val="44B3938A"/>
    <w:rsid w:val="44B5079F"/>
    <w:rsid w:val="44BCADD6"/>
    <w:rsid w:val="44BF3BFF"/>
    <w:rsid w:val="44C08D37"/>
    <w:rsid w:val="44C0A116"/>
    <w:rsid w:val="44C841E8"/>
    <w:rsid w:val="44D2F7CA"/>
    <w:rsid w:val="44D42C45"/>
    <w:rsid w:val="44D6C0CC"/>
    <w:rsid w:val="44DE2E13"/>
    <w:rsid w:val="44DF186A"/>
    <w:rsid w:val="44E8426B"/>
    <w:rsid w:val="44ED568B"/>
    <w:rsid w:val="45000AB1"/>
    <w:rsid w:val="4501AA59"/>
    <w:rsid w:val="45079B89"/>
    <w:rsid w:val="4509258F"/>
    <w:rsid w:val="451ACEE1"/>
    <w:rsid w:val="4520D314"/>
    <w:rsid w:val="4523A001"/>
    <w:rsid w:val="452E16DD"/>
    <w:rsid w:val="4531E49E"/>
    <w:rsid w:val="453464CC"/>
    <w:rsid w:val="45367BA0"/>
    <w:rsid w:val="45379444"/>
    <w:rsid w:val="453AA231"/>
    <w:rsid w:val="453ACE3F"/>
    <w:rsid w:val="453B4D36"/>
    <w:rsid w:val="453CA29C"/>
    <w:rsid w:val="453F33D8"/>
    <w:rsid w:val="453F8901"/>
    <w:rsid w:val="454324A3"/>
    <w:rsid w:val="454E2C78"/>
    <w:rsid w:val="454E63C7"/>
    <w:rsid w:val="455B0436"/>
    <w:rsid w:val="456082DA"/>
    <w:rsid w:val="4578FA99"/>
    <w:rsid w:val="457C7612"/>
    <w:rsid w:val="45877DE6"/>
    <w:rsid w:val="458A360F"/>
    <w:rsid w:val="458F60F4"/>
    <w:rsid w:val="4591FD55"/>
    <w:rsid w:val="459237FB"/>
    <w:rsid w:val="459BAEFC"/>
    <w:rsid w:val="459DE4A7"/>
    <w:rsid w:val="459F2940"/>
    <w:rsid w:val="45A3E1EA"/>
    <w:rsid w:val="45A93061"/>
    <w:rsid w:val="45ACA2B6"/>
    <w:rsid w:val="45AED0ED"/>
    <w:rsid w:val="45B01167"/>
    <w:rsid w:val="45BC77AD"/>
    <w:rsid w:val="45BEAF1F"/>
    <w:rsid w:val="45C0F4F9"/>
    <w:rsid w:val="45D8883B"/>
    <w:rsid w:val="45DD6AB2"/>
    <w:rsid w:val="45E9C7AB"/>
    <w:rsid w:val="45EDB12E"/>
    <w:rsid w:val="45FC1A35"/>
    <w:rsid w:val="45FC1AED"/>
    <w:rsid w:val="4602F0F8"/>
    <w:rsid w:val="46129BDE"/>
    <w:rsid w:val="4614A44B"/>
    <w:rsid w:val="461696BD"/>
    <w:rsid w:val="46192635"/>
    <w:rsid w:val="464666BB"/>
    <w:rsid w:val="464E74C2"/>
    <w:rsid w:val="465140FE"/>
    <w:rsid w:val="46596DBE"/>
    <w:rsid w:val="465C4B3B"/>
    <w:rsid w:val="465C64C0"/>
    <w:rsid w:val="465E0E03"/>
    <w:rsid w:val="46739CEE"/>
    <w:rsid w:val="46868D1C"/>
    <w:rsid w:val="468B67D5"/>
    <w:rsid w:val="469D78FA"/>
    <w:rsid w:val="46AF625B"/>
    <w:rsid w:val="46B376B2"/>
    <w:rsid w:val="46BABC2E"/>
    <w:rsid w:val="46BD5199"/>
    <w:rsid w:val="46C3989F"/>
    <w:rsid w:val="46D3C1C9"/>
    <w:rsid w:val="46D82D99"/>
    <w:rsid w:val="46D8589E"/>
    <w:rsid w:val="46E3C0FC"/>
    <w:rsid w:val="46E715C4"/>
    <w:rsid w:val="46F02736"/>
    <w:rsid w:val="46FDA4A6"/>
    <w:rsid w:val="46FFA2CB"/>
    <w:rsid w:val="4706A105"/>
    <w:rsid w:val="4706CE3F"/>
    <w:rsid w:val="4712E1EF"/>
    <w:rsid w:val="471EF473"/>
    <w:rsid w:val="472A810D"/>
    <w:rsid w:val="473FBFDB"/>
    <w:rsid w:val="47428676"/>
    <w:rsid w:val="47465DF4"/>
    <w:rsid w:val="474915F5"/>
    <w:rsid w:val="4751A151"/>
    <w:rsid w:val="47524346"/>
    <w:rsid w:val="476A52A7"/>
    <w:rsid w:val="476EDCA5"/>
    <w:rsid w:val="477E695E"/>
    <w:rsid w:val="4781BAB6"/>
    <w:rsid w:val="478379DC"/>
    <w:rsid w:val="47841453"/>
    <w:rsid w:val="4785C79F"/>
    <w:rsid w:val="478D296C"/>
    <w:rsid w:val="4793752B"/>
    <w:rsid w:val="47945641"/>
    <w:rsid w:val="4795C3BA"/>
    <w:rsid w:val="47A0C94A"/>
    <w:rsid w:val="47A53C3B"/>
    <w:rsid w:val="47B77BB9"/>
    <w:rsid w:val="47C43925"/>
    <w:rsid w:val="47C7E100"/>
    <w:rsid w:val="47C8B82A"/>
    <w:rsid w:val="47D22B07"/>
    <w:rsid w:val="47D52EB6"/>
    <w:rsid w:val="47DC29A6"/>
    <w:rsid w:val="47DE5A28"/>
    <w:rsid w:val="47E115AC"/>
    <w:rsid w:val="47E5734A"/>
    <w:rsid w:val="48030448"/>
    <w:rsid w:val="48060231"/>
    <w:rsid w:val="48066608"/>
    <w:rsid w:val="48089B81"/>
    <w:rsid w:val="48141C43"/>
    <w:rsid w:val="48189394"/>
    <w:rsid w:val="481A2D51"/>
    <w:rsid w:val="481B5793"/>
    <w:rsid w:val="481D077B"/>
    <w:rsid w:val="4826B050"/>
    <w:rsid w:val="482C3DBD"/>
    <w:rsid w:val="4832F485"/>
    <w:rsid w:val="48355DFB"/>
    <w:rsid w:val="483A8CE4"/>
    <w:rsid w:val="484BE1AD"/>
    <w:rsid w:val="4851059A"/>
    <w:rsid w:val="48577DF9"/>
    <w:rsid w:val="4864B023"/>
    <w:rsid w:val="4867AE21"/>
    <w:rsid w:val="487DE6BA"/>
    <w:rsid w:val="487F63BA"/>
    <w:rsid w:val="48854A96"/>
    <w:rsid w:val="48887EEB"/>
    <w:rsid w:val="488D2BDC"/>
    <w:rsid w:val="48930CBC"/>
    <w:rsid w:val="4897DA9D"/>
    <w:rsid w:val="48A0652D"/>
    <w:rsid w:val="48A731C9"/>
    <w:rsid w:val="48B7ECAB"/>
    <w:rsid w:val="48BBE886"/>
    <w:rsid w:val="48C3C26D"/>
    <w:rsid w:val="48CFCDE2"/>
    <w:rsid w:val="48E395F4"/>
    <w:rsid w:val="48E95C0D"/>
    <w:rsid w:val="48F6651B"/>
    <w:rsid w:val="48FB5E4F"/>
    <w:rsid w:val="4905F63D"/>
    <w:rsid w:val="490B2030"/>
    <w:rsid w:val="490C08A8"/>
    <w:rsid w:val="4918CCB9"/>
    <w:rsid w:val="49283246"/>
    <w:rsid w:val="492B0302"/>
    <w:rsid w:val="492FBFAE"/>
    <w:rsid w:val="4930AC07"/>
    <w:rsid w:val="49369F5F"/>
    <w:rsid w:val="4936D564"/>
    <w:rsid w:val="4938D15B"/>
    <w:rsid w:val="49426DB9"/>
    <w:rsid w:val="494FEC46"/>
    <w:rsid w:val="49599353"/>
    <w:rsid w:val="4964A92D"/>
    <w:rsid w:val="498C6E8B"/>
    <w:rsid w:val="499EBB8C"/>
    <w:rsid w:val="49A0498B"/>
    <w:rsid w:val="49ADFF4F"/>
    <w:rsid w:val="49AE3F8F"/>
    <w:rsid w:val="49B5DE06"/>
    <w:rsid w:val="49BA53AC"/>
    <w:rsid w:val="49BC6AAE"/>
    <w:rsid w:val="49BF3330"/>
    <w:rsid w:val="49D840E8"/>
    <w:rsid w:val="49EE1223"/>
    <w:rsid w:val="49F01804"/>
    <w:rsid w:val="49F049CF"/>
    <w:rsid w:val="49FD695B"/>
    <w:rsid w:val="49FE74DE"/>
    <w:rsid w:val="4A00531D"/>
    <w:rsid w:val="4A06ACBD"/>
    <w:rsid w:val="4A07D1C8"/>
    <w:rsid w:val="4A0DBBC4"/>
    <w:rsid w:val="4A111A97"/>
    <w:rsid w:val="4A18814C"/>
    <w:rsid w:val="4A18B50E"/>
    <w:rsid w:val="4A20CD1E"/>
    <w:rsid w:val="4A29FDAF"/>
    <w:rsid w:val="4A2B9A1D"/>
    <w:rsid w:val="4A32D564"/>
    <w:rsid w:val="4A3637C4"/>
    <w:rsid w:val="4A487037"/>
    <w:rsid w:val="4A4ABC01"/>
    <w:rsid w:val="4A58AD2D"/>
    <w:rsid w:val="4A65E18F"/>
    <w:rsid w:val="4A755B0E"/>
    <w:rsid w:val="4A79CE8A"/>
    <w:rsid w:val="4A866697"/>
    <w:rsid w:val="4AA7DFEF"/>
    <w:rsid w:val="4AAFBDCB"/>
    <w:rsid w:val="4AB1A3B3"/>
    <w:rsid w:val="4ABCDA72"/>
    <w:rsid w:val="4ABF7B10"/>
    <w:rsid w:val="4AC2BF41"/>
    <w:rsid w:val="4AC3DA8A"/>
    <w:rsid w:val="4AC80F9F"/>
    <w:rsid w:val="4ACF2635"/>
    <w:rsid w:val="4AD25B5A"/>
    <w:rsid w:val="4AD8ED6D"/>
    <w:rsid w:val="4ADA9126"/>
    <w:rsid w:val="4ADB64E1"/>
    <w:rsid w:val="4ADBC772"/>
    <w:rsid w:val="4AE78696"/>
    <w:rsid w:val="4AEA0424"/>
    <w:rsid w:val="4AF25F28"/>
    <w:rsid w:val="4AFE3564"/>
    <w:rsid w:val="4B01E039"/>
    <w:rsid w:val="4B065D09"/>
    <w:rsid w:val="4B0CBABD"/>
    <w:rsid w:val="4B1D643D"/>
    <w:rsid w:val="4B23166B"/>
    <w:rsid w:val="4B2EBE9B"/>
    <w:rsid w:val="4B389C63"/>
    <w:rsid w:val="4B3A3BED"/>
    <w:rsid w:val="4B3A8F42"/>
    <w:rsid w:val="4B440F87"/>
    <w:rsid w:val="4B4B6107"/>
    <w:rsid w:val="4B4D3F8B"/>
    <w:rsid w:val="4B4FB6A4"/>
    <w:rsid w:val="4B50230C"/>
    <w:rsid w:val="4B5A7350"/>
    <w:rsid w:val="4B5AFDD4"/>
    <w:rsid w:val="4B5C6126"/>
    <w:rsid w:val="4B5FB681"/>
    <w:rsid w:val="4B611A3C"/>
    <w:rsid w:val="4B6428D0"/>
    <w:rsid w:val="4B649930"/>
    <w:rsid w:val="4B73C5E4"/>
    <w:rsid w:val="4B759791"/>
    <w:rsid w:val="4B81A596"/>
    <w:rsid w:val="4B9195E4"/>
    <w:rsid w:val="4B992356"/>
    <w:rsid w:val="4B99476C"/>
    <w:rsid w:val="4BA1866F"/>
    <w:rsid w:val="4BA20CB9"/>
    <w:rsid w:val="4BA62E52"/>
    <w:rsid w:val="4BCD8C73"/>
    <w:rsid w:val="4BD1094E"/>
    <w:rsid w:val="4BDB1BAE"/>
    <w:rsid w:val="4BDCC14B"/>
    <w:rsid w:val="4BDE09B2"/>
    <w:rsid w:val="4BE6BA2A"/>
    <w:rsid w:val="4BE9136B"/>
    <w:rsid w:val="4BEA0799"/>
    <w:rsid w:val="4BEFF559"/>
    <w:rsid w:val="4BF879F3"/>
    <w:rsid w:val="4C064715"/>
    <w:rsid w:val="4C0825A2"/>
    <w:rsid w:val="4C084DF1"/>
    <w:rsid w:val="4C282F99"/>
    <w:rsid w:val="4C30240D"/>
    <w:rsid w:val="4C3724AA"/>
    <w:rsid w:val="4C3C1045"/>
    <w:rsid w:val="4C43A496"/>
    <w:rsid w:val="4C47BA44"/>
    <w:rsid w:val="4C501AF3"/>
    <w:rsid w:val="4C5629A7"/>
    <w:rsid w:val="4C562D08"/>
    <w:rsid w:val="4C562E73"/>
    <w:rsid w:val="4C607C44"/>
    <w:rsid w:val="4C6875BB"/>
    <w:rsid w:val="4C703870"/>
    <w:rsid w:val="4C800C8D"/>
    <w:rsid w:val="4C81A1E4"/>
    <w:rsid w:val="4C830CD3"/>
    <w:rsid w:val="4C8D355C"/>
    <w:rsid w:val="4C9023CC"/>
    <w:rsid w:val="4C936B30"/>
    <w:rsid w:val="4C944A31"/>
    <w:rsid w:val="4CA26B5F"/>
    <w:rsid w:val="4CA33E0E"/>
    <w:rsid w:val="4CAFF48B"/>
    <w:rsid w:val="4CB31148"/>
    <w:rsid w:val="4CB35458"/>
    <w:rsid w:val="4CB38161"/>
    <w:rsid w:val="4CD5FA9B"/>
    <w:rsid w:val="4CEF2367"/>
    <w:rsid w:val="4CF1C254"/>
    <w:rsid w:val="4CF7ADDE"/>
    <w:rsid w:val="4CFE9493"/>
    <w:rsid w:val="4D0B6399"/>
    <w:rsid w:val="4D0FB853"/>
    <w:rsid w:val="4D11A7F1"/>
    <w:rsid w:val="4D2159DB"/>
    <w:rsid w:val="4D22421C"/>
    <w:rsid w:val="4D26441C"/>
    <w:rsid w:val="4D38A2D8"/>
    <w:rsid w:val="4D46D064"/>
    <w:rsid w:val="4D492FF6"/>
    <w:rsid w:val="4D5451E8"/>
    <w:rsid w:val="4D5E44FE"/>
    <w:rsid w:val="4D5E7E58"/>
    <w:rsid w:val="4D61B388"/>
    <w:rsid w:val="4D6649BD"/>
    <w:rsid w:val="4D905337"/>
    <w:rsid w:val="4D9263F3"/>
    <w:rsid w:val="4D945AF4"/>
    <w:rsid w:val="4D9C3217"/>
    <w:rsid w:val="4DA498F0"/>
    <w:rsid w:val="4DA7282C"/>
    <w:rsid w:val="4DA82DBA"/>
    <w:rsid w:val="4DAC29A6"/>
    <w:rsid w:val="4DAD1F2B"/>
    <w:rsid w:val="4DAEE798"/>
    <w:rsid w:val="4DB4588C"/>
    <w:rsid w:val="4DB6496C"/>
    <w:rsid w:val="4DB93F7B"/>
    <w:rsid w:val="4DBEFB8C"/>
    <w:rsid w:val="4DCAF501"/>
    <w:rsid w:val="4DD2A036"/>
    <w:rsid w:val="4DD408A6"/>
    <w:rsid w:val="4DD50368"/>
    <w:rsid w:val="4DD80C27"/>
    <w:rsid w:val="4DEFB246"/>
    <w:rsid w:val="4DF24DF6"/>
    <w:rsid w:val="4DFD78CE"/>
    <w:rsid w:val="4E0D9FE4"/>
    <w:rsid w:val="4E0E8D65"/>
    <w:rsid w:val="4E1C94A0"/>
    <w:rsid w:val="4E1D5AD3"/>
    <w:rsid w:val="4E266603"/>
    <w:rsid w:val="4E279F1A"/>
    <w:rsid w:val="4E334781"/>
    <w:rsid w:val="4E35BF36"/>
    <w:rsid w:val="4E40C9A3"/>
    <w:rsid w:val="4E4AA6F5"/>
    <w:rsid w:val="4E56F957"/>
    <w:rsid w:val="4E57ED21"/>
    <w:rsid w:val="4E5B0903"/>
    <w:rsid w:val="4E63D95F"/>
    <w:rsid w:val="4E6458F0"/>
    <w:rsid w:val="4E6DD886"/>
    <w:rsid w:val="4E81A5A5"/>
    <w:rsid w:val="4E886C03"/>
    <w:rsid w:val="4E987D9C"/>
    <w:rsid w:val="4E9E6293"/>
    <w:rsid w:val="4E9F9DFC"/>
    <w:rsid w:val="4EB32707"/>
    <w:rsid w:val="4EB62C1C"/>
    <w:rsid w:val="4EB6B2E1"/>
    <w:rsid w:val="4EBCAA86"/>
    <w:rsid w:val="4ECB3463"/>
    <w:rsid w:val="4ECD4AF1"/>
    <w:rsid w:val="4ED09137"/>
    <w:rsid w:val="4ED2F907"/>
    <w:rsid w:val="4ED50D54"/>
    <w:rsid w:val="4EE58AA9"/>
    <w:rsid w:val="4EE973F1"/>
    <w:rsid w:val="4EF0A891"/>
    <w:rsid w:val="4EF30A65"/>
    <w:rsid w:val="4F1018CD"/>
    <w:rsid w:val="4F11DD2B"/>
    <w:rsid w:val="4F140033"/>
    <w:rsid w:val="4F175EFE"/>
    <w:rsid w:val="4F1FAAEA"/>
    <w:rsid w:val="4F36BD16"/>
    <w:rsid w:val="4F44D7E5"/>
    <w:rsid w:val="4F4BC3F8"/>
    <w:rsid w:val="4F4E13C8"/>
    <w:rsid w:val="4F4F8DD8"/>
    <w:rsid w:val="4F51ADEF"/>
    <w:rsid w:val="4F5340E3"/>
    <w:rsid w:val="4F650859"/>
    <w:rsid w:val="4F6E05B7"/>
    <w:rsid w:val="4F74C12F"/>
    <w:rsid w:val="4F807152"/>
    <w:rsid w:val="4F848ED6"/>
    <w:rsid w:val="4F8D6EDE"/>
    <w:rsid w:val="4F99B5AE"/>
    <w:rsid w:val="4FA7325A"/>
    <w:rsid w:val="4FB86484"/>
    <w:rsid w:val="4FBA9970"/>
    <w:rsid w:val="4FC64817"/>
    <w:rsid w:val="4FDA2B85"/>
    <w:rsid w:val="4FF96035"/>
    <w:rsid w:val="4FFE5324"/>
    <w:rsid w:val="4FFF20F4"/>
    <w:rsid w:val="5013818C"/>
    <w:rsid w:val="5014F1C1"/>
    <w:rsid w:val="501A2C2A"/>
    <w:rsid w:val="50227F04"/>
    <w:rsid w:val="502B215F"/>
    <w:rsid w:val="502CD849"/>
    <w:rsid w:val="5030B8D7"/>
    <w:rsid w:val="5031AB2F"/>
    <w:rsid w:val="5035FB62"/>
    <w:rsid w:val="5038C88B"/>
    <w:rsid w:val="5049E9E8"/>
    <w:rsid w:val="504B0402"/>
    <w:rsid w:val="505B6F14"/>
    <w:rsid w:val="505FEE09"/>
    <w:rsid w:val="5061EB84"/>
    <w:rsid w:val="5067629E"/>
    <w:rsid w:val="506EFC6F"/>
    <w:rsid w:val="507314C7"/>
    <w:rsid w:val="508B51DC"/>
    <w:rsid w:val="508D994F"/>
    <w:rsid w:val="509898AE"/>
    <w:rsid w:val="509B02DD"/>
    <w:rsid w:val="509ED1AF"/>
    <w:rsid w:val="50A564B9"/>
    <w:rsid w:val="50AB4844"/>
    <w:rsid w:val="50AFE5BC"/>
    <w:rsid w:val="50B31D97"/>
    <w:rsid w:val="50CBF578"/>
    <w:rsid w:val="50D981F1"/>
    <w:rsid w:val="50D99308"/>
    <w:rsid w:val="50DA38BA"/>
    <w:rsid w:val="50DDA069"/>
    <w:rsid w:val="50E9D792"/>
    <w:rsid w:val="50F07C60"/>
    <w:rsid w:val="50FCA19D"/>
    <w:rsid w:val="50FCE733"/>
    <w:rsid w:val="50FE2E2A"/>
    <w:rsid w:val="50FF979D"/>
    <w:rsid w:val="5102669C"/>
    <w:rsid w:val="5106D7D9"/>
    <w:rsid w:val="510C4C5D"/>
    <w:rsid w:val="511A8768"/>
    <w:rsid w:val="511C97B2"/>
    <w:rsid w:val="512200B4"/>
    <w:rsid w:val="512674A8"/>
    <w:rsid w:val="5130ED29"/>
    <w:rsid w:val="513649F9"/>
    <w:rsid w:val="5144931E"/>
    <w:rsid w:val="514A76FD"/>
    <w:rsid w:val="5163FCAE"/>
    <w:rsid w:val="516CE13E"/>
    <w:rsid w:val="516E516D"/>
    <w:rsid w:val="516F500E"/>
    <w:rsid w:val="51746CA6"/>
    <w:rsid w:val="51770A57"/>
    <w:rsid w:val="51776A6C"/>
    <w:rsid w:val="5177C4B1"/>
    <w:rsid w:val="517FB46A"/>
    <w:rsid w:val="518E1E2F"/>
    <w:rsid w:val="518E24BE"/>
    <w:rsid w:val="518FE623"/>
    <w:rsid w:val="51973C79"/>
    <w:rsid w:val="519DF8A6"/>
    <w:rsid w:val="51A5A908"/>
    <w:rsid w:val="51B4A80D"/>
    <w:rsid w:val="51B879B0"/>
    <w:rsid w:val="51CB2632"/>
    <w:rsid w:val="51DDF99E"/>
    <w:rsid w:val="51E180A4"/>
    <w:rsid w:val="51E3DCE3"/>
    <w:rsid w:val="51ECE855"/>
    <w:rsid w:val="51FD1CDE"/>
    <w:rsid w:val="52005182"/>
    <w:rsid w:val="5203A1E6"/>
    <w:rsid w:val="5204A7BC"/>
    <w:rsid w:val="5210675C"/>
    <w:rsid w:val="5220B3D3"/>
    <w:rsid w:val="52220115"/>
    <w:rsid w:val="52222197"/>
    <w:rsid w:val="5229955E"/>
    <w:rsid w:val="522BD23A"/>
    <w:rsid w:val="522DD856"/>
    <w:rsid w:val="522EAFBF"/>
    <w:rsid w:val="5234BC83"/>
    <w:rsid w:val="52350770"/>
    <w:rsid w:val="52359A8A"/>
    <w:rsid w:val="523CA944"/>
    <w:rsid w:val="52438C12"/>
    <w:rsid w:val="5243B0E3"/>
    <w:rsid w:val="5244A561"/>
    <w:rsid w:val="525B30D6"/>
    <w:rsid w:val="5264D6F5"/>
    <w:rsid w:val="526B478F"/>
    <w:rsid w:val="5271D154"/>
    <w:rsid w:val="527B7398"/>
    <w:rsid w:val="52A072F1"/>
    <w:rsid w:val="52AF6F11"/>
    <w:rsid w:val="52B5421E"/>
    <w:rsid w:val="52C2BA56"/>
    <w:rsid w:val="52D56DDF"/>
    <w:rsid w:val="52DBAD00"/>
    <w:rsid w:val="52DDBAEE"/>
    <w:rsid w:val="52E108BB"/>
    <w:rsid w:val="52E53B61"/>
    <w:rsid w:val="52EAA665"/>
    <w:rsid w:val="52EFE5EF"/>
    <w:rsid w:val="52F132F4"/>
    <w:rsid w:val="52F3A3D5"/>
    <w:rsid w:val="52FB5525"/>
    <w:rsid w:val="52FDC025"/>
    <w:rsid w:val="53010261"/>
    <w:rsid w:val="530B477F"/>
    <w:rsid w:val="5314A9CB"/>
    <w:rsid w:val="5314C50D"/>
    <w:rsid w:val="531C5B8F"/>
    <w:rsid w:val="5320D30F"/>
    <w:rsid w:val="5322F9EA"/>
    <w:rsid w:val="5331D589"/>
    <w:rsid w:val="533FDDE3"/>
    <w:rsid w:val="53417B76"/>
    <w:rsid w:val="5341D24F"/>
    <w:rsid w:val="5344245C"/>
    <w:rsid w:val="53448A39"/>
    <w:rsid w:val="5347819F"/>
    <w:rsid w:val="5350EBCD"/>
    <w:rsid w:val="535A0FB5"/>
    <w:rsid w:val="536143FA"/>
    <w:rsid w:val="5389ED71"/>
    <w:rsid w:val="5396C5C8"/>
    <w:rsid w:val="539B6ACB"/>
    <w:rsid w:val="539B8DA6"/>
    <w:rsid w:val="53AB3430"/>
    <w:rsid w:val="53ACF5C0"/>
    <w:rsid w:val="53ADE565"/>
    <w:rsid w:val="53AE180A"/>
    <w:rsid w:val="53AE3200"/>
    <w:rsid w:val="53B1200E"/>
    <w:rsid w:val="53B65B94"/>
    <w:rsid w:val="53C036B7"/>
    <w:rsid w:val="53C097D2"/>
    <w:rsid w:val="53C3A1DF"/>
    <w:rsid w:val="53C8BE59"/>
    <w:rsid w:val="53D128A8"/>
    <w:rsid w:val="53D379C5"/>
    <w:rsid w:val="53E541A6"/>
    <w:rsid w:val="53EE746F"/>
    <w:rsid w:val="53F0CDEA"/>
    <w:rsid w:val="53FCE7EE"/>
    <w:rsid w:val="53FE4D75"/>
    <w:rsid w:val="54065B90"/>
    <w:rsid w:val="540985D4"/>
    <w:rsid w:val="5409D2B4"/>
    <w:rsid w:val="5416CB03"/>
    <w:rsid w:val="5428082C"/>
    <w:rsid w:val="54399792"/>
    <w:rsid w:val="543E6A1A"/>
    <w:rsid w:val="544E7A43"/>
    <w:rsid w:val="54529C8D"/>
    <w:rsid w:val="5452A169"/>
    <w:rsid w:val="546F6F77"/>
    <w:rsid w:val="546F9404"/>
    <w:rsid w:val="54757B99"/>
    <w:rsid w:val="547C4460"/>
    <w:rsid w:val="54818B77"/>
    <w:rsid w:val="548216C2"/>
    <w:rsid w:val="5483FCF3"/>
    <w:rsid w:val="54851BA0"/>
    <w:rsid w:val="54874070"/>
    <w:rsid w:val="54915E1E"/>
    <w:rsid w:val="5496C386"/>
    <w:rsid w:val="54972A26"/>
    <w:rsid w:val="54A6EA10"/>
    <w:rsid w:val="54AAB183"/>
    <w:rsid w:val="54AFD33E"/>
    <w:rsid w:val="54B507C7"/>
    <w:rsid w:val="54B9988B"/>
    <w:rsid w:val="54C339E7"/>
    <w:rsid w:val="54C46CD1"/>
    <w:rsid w:val="54CEC6C1"/>
    <w:rsid w:val="54D39A6F"/>
    <w:rsid w:val="54D3F499"/>
    <w:rsid w:val="54E2E8D8"/>
    <w:rsid w:val="54E4D155"/>
    <w:rsid w:val="54EE843E"/>
    <w:rsid w:val="54F628AC"/>
    <w:rsid w:val="54F675EE"/>
    <w:rsid w:val="54FF0007"/>
    <w:rsid w:val="5505F030"/>
    <w:rsid w:val="5515AAB8"/>
    <w:rsid w:val="55182918"/>
    <w:rsid w:val="551CE786"/>
    <w:rsid w:val="55299FBF"/>
    <w:rsid w:val="552AC0F6"/>
    <w:rsid w:val="552FB7BC"/>
    <w:rsid w:val="5530E684"/>
    <w:rsid w:val="553EB521"/>
    <w:rsid w:val="5549BEF6"/>
    <w:rsid w:val="554D4E8B"/>
    <w:rsid w:val="555BB405"/>
    <w:rsid w:val="555EB52C"/>
    <w:rsid w:val="5565CF6B"/>
    <w:rsid w:val="556D4756"/>
    <w:rsid w:val="556F6B37"/>
    <w:rsid w:val="55768A56"/>
    <w:rsid w:val="5587F2F5"/>
    <w:rsid w:val="55A0DE52"/>
    <w:rsid w:val="55A19658"/>
    <w:rsid w:val="55A63B71"/>
    <w:rsid w:val="55B2FE89"/>
    <w:rsid w:val="55B67D1A"/>
    <w:rsid w:val="55BABFEA"/>
    <w:rsid w:val="55BB27C8"/>
    <w:rsid w:val="55E17267"/>
    <w:rsid w:val="55EC9D19"/>
    <w:rsid w:val="56078239"/>
    <w:rsid w:val="56083993"/>
    <w:rsid w:val="560A27C7"/>
    <w:rsid w:val="560D0216"/>
    <w:rsid w:val="5613794F"/>
    <w:rsid w:val="56177ACC"/>
    <w:rsid w:val="561C0B24"/>
    <w:rsid w:val="5622A454"/>
    <w:rsid w:val="56391D65"/>
    <w:rsid w:val="563FA7F3"/>
    <w:rsid w:val="56495796"/>
    <w:rsid w:val="564960ED"/>
    <w:rsid w:val="564F5A6A"/>
    <w:rsid w:val="565C8237"/>
    <w:rsid w:val="565F44B6"/>
    <w:rsid w:val="56634AB3"/>
    <w:rsid w:val="5663E760"/>
    <w:rsid w:val="566BB3EE"/>
    <w:rsid w:val="5680FFAC"/>
    <w:rsid w:val="56824C1A"/>
    <w:rsid w:val="568C76B5"/>
    <w:rsid w:val="568F19AF"/>
    <w:rsid w:val="56957F49"/>
    <w:rsid w:val="569A4FCA"/>
    <w:rsid w:val="569DB87F"/>
    <w:rsid w:val="56A8B881"/>
    <w:rsid w:val="56B8E9D7"/>
    <w:rsid w:val="56BBCE72"/>
    <w:rsid w:val="56C34E83"/>
    <w:rsid w:val="56C73198"/>
    <w:rsid w:val="56C8CCB8"/>
    <w:rsid w:val="56CE079F"/>
    <w:rsid w:val="56CFBD75"/>
    <w:rsid w:val="56DD8E2A"/>
    <w:rsid w:val="56E3885F"/>
    <w:rsid w:val="56E6ACC4"/>
    <w:rsid w:val="56E868E4"/>
    <w:rsid w:val="56F3F0B4"/>
    <w:rsid w:val="56FDFCE5"/>
    <w:rsid w:val="570182D6"/>
    <w:rsid w:val="5703D5C7"/>
    <w:rsid w:val="57071421"/>
    <w:rsid w:val="570809EF"/>
    <w:rsid w:val="57084AC3"/>
    <w:rsid w:val="57095A11"/>
    <w:rsid w:val="570B6A6F"/>
    <w:rsid w:val="570CABC4"/>
    <w:rsid w:val="570CE19C"/>
    <w:rsid w:val="57128AF0"/>
    <w:rsid w:val="571C1A25"/>
    <w:rsid w:val="571E2130"/>
    <w:rsid w:val="572004BE"/>
    <w:rsid w:val="5729B767"/>
    <w:rsid w:val="572B1A04"/>
    <w:rsid w:val="573D3E8D"/>
    <w:rsid w:val="573FBD00"/>
    <w:rsid w:val="5741DE60"/>
    <w:rsid w:val="5745A92F"/>
    <w:rsid w:val="57486CB7"/>
    <w:rsid w:val="5748C639"/>
    <w:rsid w:val="574FDD7F"/>
    <w:rsid w:val="575F7B50"/>
    <w:rsid w:val="57640595"/>
    <w:rsid w:val="57742F42"/>
    <w:rsid w:val="579121F0"/>
    <w:rsid w:val="57932618"/>
    <w:rsid w:val="579602C2"/>
    <w:rsid w:val="57976A2D"/>
    <w:rsid w:val="57A2CE3B"/>
    <w:rsid w:val="57A397EC"/>
    <w:rsid w:val="57AFD896"/>
    <w:rsid w:val="57B119A0"/>
    <w:rsid w:val="57B55A89"/>
    <w:rsid w:val="57CFFBAE"/>
    <w:rsid w:val="57E85737"/>
    <w:rsid w:val="57EB1CD9"/>
    <w:rsid w:val="57F05BFF"/>
    <w:rsid w:val="57F0C024"/>
    <w:rsid w:val="57F298A1"/>
    <w:rsid w:val="57F2FD8D"/>
    <w:rsid w:val="57F80A4D"/>
    <w:rsid w:val="58123A86"/>
    <w:rsid w:val="581B1542"/>
    <w:rsid w:val="581B7682"/>
    <w:rsid w:val="581C7E7D"/>
    <w:rsid w:val="581E4A71"/>
    <w:rsid w:val="5828DDC3"/>
    <w:rsid w:val="5835645E"/>
    <w:rsid w:val="58379FF6"/>
    <w:rsid w:val="58417A0D"/>
    <w:rsid w:val="5844697B"/>
    <w:rsid w:val="5845A3FD"/>
    <w:rsid w:val="58529725"/>
    <w:rsid w:val="585701EF"/>
    <w:rsid w:val="5858CBB4"/>
    <w:rsid w:val="585F0B67"/>
    <w:rsid w:val="586A1DBC"/>
    <w:rsid w:val="586D9E68"/>
    <w:rsid w:val="587BAE8A"/>
    <w:rsid w:val="587E542C"/>
    <w:rsid w:val="58823723"/>
    <w:rsid w:val="588E2CFE"/>
    <w:rsid w:val="589BAA67"/>
    <w:rsid w:val="58AA321F"/>
    <w:rsid w:val="58BA05E3"/>
    <w:rsid w:val="58C9D02B"/>
    <w:rsid w:val="58DCF5F0"/>
    <w:rsid w:val="58E8D891"/>
    <w:rsid w:val="58F98DE1"/>
    <w:rsid w:val="58FB321D"/>
    <w:rsid w:val="58FD7795"/>
    <w:rsid w:val="58FEB490"/>
    <w:rsid w:val="590284CF"/>
    <w:rsid w:val="590603BC"/>
    <w:rsid w:val="590A2FDF"/>
    <w:rsid w:val="59123113"/>
    <w:rsid w:val="591D37F6"/>
    <w:rsid w:val="593774C1"/>
    <w:rsid w:val="5949D2DC"/>
    <w:rsid w:val="5950A7AD"/>
    <w:rsid w:val="59566427"/>
    <w:rsid w:val="595E0A72"/>
    <w:rsid w:val="5965E6ED"/>
    <w:rsid w:val="597CA876"/>
    <w:rsid w:val="597CAA2B"/>
    <w:rsid w:val="598F17AC"/>
    <w:rsid w:val="599926F5"/>
    <w:rsid w:val="59A43C96"/>
    <w:rsid w:val="59A61510"/>
    <w:rsid w:val="59A72182"/>
    <w:rsid w:val="59A92911"/>
    <w:rsid w:val="59C2ACBE"/>
    <w:rsid w:val="59C311BC"/>
    <w:rsid w:val="59C5D1ED"/>
    <w:rsid w:val="59CACA8E"/>
    <w:rsid w:val="59CD1E6C"/>
    <w:rsid w:val="59CE47C8"/>
    <w:rsid w:val="59DFE116"/>
    <w:rsid w:val="59E3EAD6"/>
    <w:rsid w:val="59F1E8AA"/>
    <w:rsid w:val="59F2B5BB"/>
    <w:rsid w:val="59F360E2"/>
    <w:rsid w:val="59F47F78"/>
    <w:rsid w:val="59F6D763"/>
    <w:rsid w:val="5A081670"/>
    <w:rsid w:val="5A09D902"/>
    <w:rsid w:val="5A0D5C4F"/>
    <w:rsid w:val="5A10480F"/>
    <w:rsid w:val="5A166EED"/>
    <w:rsid w:val="5A26A403"/>
    <w:rsid w:val="5A26ECE0"/>
    <w:rsid w:val="5A2C9F04"/>
    <w:rsid w:val="5A3F7ED9"/>
    <w:rsid w:val="5A45D8C1"/>
    <w:rsid w:val="5A592891"/>
    <w:rsid w:val="5A5A4B78"/>
    <w:rsid w:val="5A5CEC8E"/>
    <w:rsid w:val="5A740397"/>
    <w:rsid w:val="5A7D5ACE"/>
    <w:rsid w:val="5A9EEC4D"/>
    <w:rsid w:val="5AA9AB38"/>
    <w:rsid w:val="5AAAD2D7"/>
    <w:rsid w:val="5AAAFBA4"/>
    <w:rsid w:val="5AABFADA"/>
    <w:rsid w:val="5AADD86A"/>
    <w:rsid w:val="5AAE2BA5"/>
    <w:rsid w:val="5AB124DA"/>
    <w:rsid w:val="5AB26D36"/>
    <w:rsid w:val="5AB37B61"/>
    <w:rsid w:val="5AB71F28"/>
    <w:rsid w:val="5ABE1070"/>
    <w:rsid w:val="5ABFF889"/>
    <w:rsid w:val="5ACD7E0D"/>
    <w:rsid w:val="5AD3B72C"/>
    <w:rsid w:val="5AF07BA1"/>
    <w:rsid w:val="5AF5F33D"/>
    <w:rsid w:val="5AFA3D31"/>
    <w:rsid w:val="5AFBC2C4"/>
    <w:rsid w:val="5B0592E1"/>
    <w:rsid w:val="5B0A7CA5"/>
    <w:rsid w:val="5B0C13FB"/>
    <w:rsid w:val="5B133E0D"/>
    <w:rsid w:val="5B14FD08"/>
    <w:rsid w:val="5B17BD6C"/>
    <w:rsid w:val="5B1DC016"/>
    <w:rsid w:val="5B2735EA"/>
    <w:rsid w:val="5B3F89BF"/>
    <w:rsid w:val="5B414863"/>
    <w:rsid w:val="5B41E3FD"/>
    <w:rsid w:val="5B424DEC"/>
    <w:rsid w:val="5B488CBE"/>
    <w:rsid w:val="5B53C5A3"/>
    <w:rsid w:val="5B5E717B"/>
    <w:rsid w:val="5B73D3A4"/>
    <w:rsid w:val="5B7F6713"/>
    <w:rsid w:val="5B804303"/>
    <w:rsid w:val="5B838C08"/>
    <w:rsid w:val="5B8E3410"/>
    <w:rsid w:val="5B997187"/>
    <w:rsid w:val="5B9A2C19"/>
    <w:rsid w:val="5BB1386E"/>
    <w:rsid w:val="5BB23189"/>
    <w:rsid w:val="5BB3FB2A"/>
    <w:rsid w:val="5BBFDFE5"/>
    <w:rsid w:val="5BC349D3"/>
    <w:rsid w:val="5BC6C86C"/>
    <w:rsid w:val="5BD39F0B"/>
    <w:rsid w:val="5BE1B18F"/>
    <w:rsid w:val="5BE2DDB2"/>
    <w:rsid w:val="5BE952BA"/>
    <w:rsid w:val="5BEDB6D6"/>
    <w:rsid w:val="5C0214FC"/>
    <w:rsid w:val="5C02E2CA"/>
    <w:rsid w:val="5C162435"/>
    <w:rsid w:val="5C2842BF"/>
    <w:rsid w:val="5C29BB31"/>
    <w:rsid w:val="5C2D4D9A"/>
    <w:rsid w:val="5C4FF9E9"/>
    <w:rsid w:val="5C575492"/>
    <w:rsid w:val="5C57E053"/>
    <w:rsid w:val="5C58AA66"/>
    <w:rsid w:val="5C5A33A0"/>
    <w:rsid w:val="5C5DD703"/>
    <w:rsid w:val="5C73FD05"/>
    <w:rsid w:val="5C7A17E0"/>
    <w:rsid w:val="5C8186B7"/>
    <w:rsid w:val="5C8D47B7"/>
    <w:rsid w:val="5C91D2E9"/>
    <w:rsid w:val="5C957E1E"/>
    <w:rsid w:val="5C9E747D"/>
    <w:rsid w:val="5CA1EF2A"/>
    <w:rsid w:val="5CBB80FE"/>
    <w:rsid w:val="5CC80E30"/>
    <w:rsid w:val="5CD1151D"/>
    <w:rsid w:val="5CD3A7A3"/>
    <w:rsid w:val="5CD5BA8A"/>
    <w:rsid w:val="5CDF5359"/>
    <w:rsid w:val="5CE04377"/>
    <w:rsid w:val="5CE72622"/>
    <w:rsid w:val="5CEABCFE"/>
    <w:rsid w:val="5CEB8D84"/>
    <w:rsid w:val="5CEB99EC"/>
    <w:rsid w:val="5CF7E5D4"/>
    <w:rsid w:val="5D02BB8D"/>
    <w:rsid w:val="5D0A425E"/>
    <w:rsid w:val="5D0E777F"/>
    <w:rsid w:val="5D1719F0"/>
    <w:rsid w:val="5D1A390F"/>
    <w:rsid w:val="5D3DF6FA"/>
    <w:rsid w:val="5D3F063C"/>
    <w:rsid w:val="5D40904A"/>
    <w:rsid w:val="5D426C30"/>
    <w:rsid w:val="5D4EB144"/>
    <w:rsid w:val="5D509D28"/>
    <w:rsid w:val="5D615816"/>
    <w:rsid w:val="5D61C364"/>
    <w:rsid w:val="5D63A38E"/>
    <w:rsid w:val="5D63DDC7"/>
    <w:rsid w:val="5D674EF3"/>
    <w:rsid w:val="5D6817C0"/>
    <w:rsid w:val="5D6B89E7"/>
    <w:rsid w:val="5D88519F"/>
    <w:rsid w:val="5D8FFCD6"/>
    <w:rsid w:val="5D92C7B5"/>
    <w:rsid w:val="5D982AA5"/>
    <w:rsid w:val="5D9C450C"/>
    <w:rsid w:val="5D9D8EC3"/>
    <w:rsid w:val="5DAA4CC7"/>
    <w:rsid w:val="5DB102D9"/>
    <w:rsid w:val="5DB1F173"/>
    <w:rsid w:val="5DBB1CE3"/>
    <w:rsid w:val="5DBD175A"/>
    <w:rsid w:val="5DCD337F"/>
    <w:rsid w:val="5DD570A1"/>
    <w:rsid w:val="5DE00198"/>
    <w:rsid w:val="5DE32329"/>
    <w:rsid w:val="5E10A5CE"/>
    <w:rsid w:val="5E136410"/>
    <w:rsid w:val="5E13DDA5"/>
    <w:rsid w:val="5E1DAE55"/>
    <w:rsid w:val="5E3FF18F"/>
    <w:rsid w:val="5E4B824F"/>
    <w:rsid w:val="5E4D739C"/>
    <w:rsid w:val="5E59843A"/>
    <w:rsid w:val="5E5B6F00"/>
    <w:rsid w:val="5E62A347"/>
    <w:rsid w:val="5E670D0F"/>
    <w:rsid w:val="5E69BC95"/>
    <w:rsid w:val="5E6DB70C"/>
    <w:rsid w:val="5E7261E2"/>
    <w:rsid w:val="5E72B8F3"/>
    <w:rsid w:val="5E75849E"/>
    <w:rsid w:val="5E84023F"/>
    <w:rsid w:val="5E8A8E37"/>
    <w:rsid w:val="5E8F3C38"/>
    <w:rsid w:val="5E939FE8"/>
    <w:rsid w:val="5EB39F8D"/>
    <w:rsid w:val="5EBE0AF3"/>
    <w:rsid w:val="5ECECF83"/>
    <w:rsid w:val="5ECFA813"/>
    <w:rsid w:val="5ED426EA"/>
    <w:rsid w:val="5ED5CC1E"/>
    <w:rsid w:val="5ED86E1D"/>
    <w:rsid w:val="5EE1058C"/>
    <w:rsid w:val="5EE67940"/>
    <w:rsid w:val="5EE85CFD"/>
    <w:rsid w:val="5EE92C93"/>
    <w:rsid w:val="5EF10E77"/>
    <w:rsid w:val="5F010D70"/>
    <w:rsid w:val="5F0A7E56"/>
    <w:rsid w:val="5F0CFEDC"/>
    <w:rsid w:val="5F0EEF1E"/>
    <w:rsid w:val="5F195D0B"/>
    <w:rsid w:val="5F196B64"/>
    <w:rsid w:val="5F371C19"/>
    <w:rsid w:val="5F39504D"/>
    <w:rsid w:val="5F44C25B"/>
    <w:rsid w:val="5F4E1845"/>
    <w:rsid w:val="5F4EBFFF"/>
    <w:rsid w:val="5F588825"/>
    <w:rsid w:val="5F63631F"/>
    <w:rsid w:val="5F6D7D58"/>
    <w:rsid w:val="5F9F7D45"/>
    <w:rsid w:val="5FA4F2A1"/>
    <w:rsid w:val="5FA96DFA"/>
    <w:rsid w:val="5FAA0CD4"/>
    <w:rsid w:val="5FAE42B7"/>
    <w:rsid w:val="5FB213C2"/>
    <w:rsid w:val="5FB55097"/>
    <w:rsid w:val="5FBA2EEE"/>
    <w:rsid w:val="5FBB8B43"/>
    <w:rsid w:val="5FBBB604"/>
    <w:rsid w:val="5FC43F45"/>
    <w:rsid w:val="5FCE5FC7"/>
    <w:rsid w:val="5FEC5766"/>
    <w:rsid w:val="5FF77688"/>
    <w:rsid w:val="5FF86AB5"/>
    <w:rsid w:val="5FF905E5"/>
    <w:rsid w:val="5FFEF1FB"/>
    <w:rsid w:val="60037109"/>
    <w:rsid w:val="60146BF6"/>
    <w:rsid w:val="601D5DAA"/>
    <w:rsid w:val="602630ED"/>
    <w:rsid w:val="602678BE"/>
    <w:rsid w:val="602BDCAC"/>
    <w:rsid w:val="603F37DB"/>
    <w:rsid w:val="6042E078"/>
    <w:rsid w:val="6055CC90"/>
    <w:rsid w:val="6066CE4A"/>
    <w:rsid w:val="606AFC20"/>
    <w:rsid w:val="6073B8C5"/>
    <w:rsid w:val="60741D49"/>
    <w:rsid w:val="6085E4AF"/>
    <w:rsid w:val="609A2787"/>
    <w:rsid w:val="60A17AC4"/>
    <w:rsid w:val="60BB6419"/>
    <w:rsid w:val="60C883C6"/>
    <w:rsid w:val="60C8DBA5"/>
    <w:rsid w:val="60D21A35"/>
    <w:rsid w:val="60DE9831"/>
    <w:rsid w:val="60E5B4BA"/>
    <w:rsid w:val="60F217AB"/>
    <w:rsid w:val="60F7610B"/>
    <w:rsid w:val="610421F0"/>
    <w:rsid w:val="61371330"/>
    <w:rsid w:val="613AF8A8"/>
    <w:rsid w:val="613C212D"/>
    <w:rsid w:val="61405031"/>
    <w:rsid w:val="6146006C"/>
    <w:rsid w:val="61582E2B"/>
    <w:rsid w:val="61608697"/>
    <w:rsid w:val="616130F1"/>
    <w:rsid w:val="6169353E"/>
    <w:rsid w:val="6178B6A1"/>
    <w:rsid w:val="61835D65"/>
    <w:rsid w:val="618ABC3B"/>
    <w:rsid w:val="619791F9"/>
    <w:rsid w:val="61AC70AD"/>
    <w:rsid w:val="61B54E91"/>
    <w:rsid w:val="61C0BA9B"/>
    <w:rsid w:val="61C432A6"/>
    <w:rsid w:val="61C4B778"/>
    <w:rsid w:val="61D49A5A"/>
    <w:rsid w:val="61D9B140"/>
    <w:rsid w:val="61E007E0"/>
    <w:rsid w:val="61E10095"/>
    <w:rsid w:val="61EB4A6C"/>
    <w:rsid w:val="61ECE2F5"/>
    <w:rsid w:val="61F0E813"/>
    <w:rsid w:val="61FF1B7B"/>
    <w:rsid w:val="620A7F4E"/>
    <w:rsid w:val="62101702"/>
    <w:rsid w:val="6216FBEC"/>
    <w:rsid w:val="6228617F"/>
    <w:rsid w:val="6229EBDD"/>
    <w:rsid w:val="623461EB"/>
    <w:rsid w:val="623ED5F2"/>
    <w:rsid w:val="62470841"/>
    <w:rsid w:val="62502011"/>
    <w:rsid w:val="6250B5D8"/>
    <w:rsid w:val="62594B0E"/>
    <w:rsid w:val="62616305"/>
    <w:rsid w:val="626245DE"/>
    <w:rsid w:val="6267F8C6"/>
    <w:rsid w:val="626CF5AE"/>
    <w:rsid w:val="627DDCEA"/>
    <w:rsid w:val="6281867F"/>
    <w:rsid w:val="6294C043"/>
    <w:rsid w:val="62979D62"/>
    <w:rsid w:val="6297A9AB"/>
    <w:rsid w:val="62985E0E"/>
    <w:rsid w:val="62A16647"/>
    <w:rsid w:val="62A5A048"/>
    <w:rsid w:val="62AAC3F6"/>
    <w:rsid w:val="62AD7EB3"/>
    <w:rsid w:val="62B36A59"/>
    <w:rsid w:val="62B53D6B"/>
    <w:rsid w:val="62CE56D9"/>
    <w:rsid w:val="62CF01A8"/>
    <w:rsid w:val="62DAA037"/>
    <w:rsid w:val="62DDB0F3"/>
    <w:rsid w:val="62E2CE15"/>
    <w:rsid w:val="62E2DC38"/>
    <w:rsid w:val="62E37AD1"/>
    <w:rsid w:val="62E3FEEA"/>
    <w:rsid w:val="62EA4D0C"/>
    <w:rsid w:val="62F5339A"/>
    <w:rsid w:val="63058F49"/>
    <w:rsid w:val="630A981A"/>
    <w:rsid w:val="63179BF9"/>
    <w:rsid w:val="6328239C"/>
    <w:rsid w:val="632F8448"/>
    <w:rsid w:val="6339083C"/>
    <w:rsid w:val="6348D98F"/>
    <w:rsid w:val="635095DD"/>
    <w:rsid w:val="6357DFCE"/>
    <w:rsid w:val="635B2D3A"/>
    <w:rsid w:val="636B5125"/>
    <w:rsid w:val="638CD04A"/>
    <w:rsid w:val="63929F00"/>
    <w:rsid w:val="6392EC17"/>
    <w:rsid w:val="63955B10"/>
    <w:rsid w:val="63A8895E"/>
    <w:rsid w:val="63B57690"/>
    <w:rsid w:val="63C25BE1"/>
    <w:rsid w:val="63CA5091"/>
    <w:rsid w:val="63CD9B47"/>
    <w:rsid w:val="63CDE129"/>
    <w:rsid w:val="63CEDD68"/>
    <w:rsid w:val="63DF3211"/>
    <w:rsid w:val="63E5A7CF"/>
    <w:rsid w:val="63E9CC16"/>
    <w:rsid w:val="63ECC8A6"/>
    <w:rsid w:val="63F1D0A3"/>
    <w:rsid w:val="63F3AD8A"/>
    <w:rsid w:val="640CD376"/>
    <w:rsid w:val="6420C857"/>
    <w:rsid w:val="64216B12"/>
    <w:rsid w:val="642FCF1E"/>
    <w:rsid w:val="643715BF"/>
    <w:rsid w:val="644271BF"/>
    <w:rsid w:val="6442A545"/>
    <w:rsid w:val="6443F1E8"/>
    <w:rsid w:val="64450CB8"/>
    <w:rsid w:val="64571DA4"/>
    <w:rsid w:val="645912E2"/>
    <w:rsid w:val="6459F577"/>
    <w:rsid w:val="645ED30B"/>
    <w:rsid w:val="6463C04D"/>
    <w:rsid w:val="646AB477"/>
    <w:rsid w:val="646DC4CA"/>
    <w:rsid w:val="647668CF"/>
    <w:rsid w:val="64857659"/>
    <w:rsid w:val="6487A17E"/>
    <w:rsid w:val="648EE585"/>
    <w:rsid w:val="6493AD22"/>
    <w:rsid w:val="6499D8BD"/>
    <w:rsid w:val="649A8836"/>
    <w:rsid w:val="649FB724"/>
    <w:rsid w:val="64A0FC5C"/>
    <w:rsid w:val="64A7B6A3"/>
    <w:rsid w:val="64ACFF42"/>
    <w:rsid w:val="64AE90DC"/>
    <w:rsid w:val="64B4E206"/>
    <w:rsid w:val="64B5D180"/>
    <w:rsid w:val="64BD6B2C"/>
    <w:rsid w:val="64C45D16"/>
    <w:rsid w:val="64C9FB04"/>
    <w:rsid w:val="64CF2841"/>
    <w:rsid w:val="64CFC7A6"/>
    <w:rsid w:val="64D3342B"/>
    <w:rsid w:val="64DC99CF"/>
    <w:rsid w:val="64DCBDA7"/>
    <w:rsid w:val="64DF0637"/>
    <w:rsid w:val="64E5E884"/>
    <w:rsid w:val="64F9A83F"/>
    <w:rsid w:val="65073B6D"/>
    <w:rsid w:val="6507A6A8"/>
    <w:rsid w:val="65128686"/>
    <w:rsid w:val="65173B73"/>
    <w:rsid w:val="6519BFCD"/>
    <w:rsid w:val="651CB188"/>
    <w:rsid w:val="651D6A4A"/>
    <w:rsid w:val="6521AB23"/>
    <w:rsid w:val="65260A99"/>
    <w:rsid w:val="6529597A"/>
    <w:rsid w:val="65370082"/>
    <w:rsid w:val="653D8920"/>
    <w:rsid w:val="65444E56"/>
    <w:rsid w:val="65447B04"/>
    <w:rsid w:val="65482F6C"/>
    <w:rsid w:val="6552071A"/>
    <w:rsid w:val="65549B03"/>
    <w:rsid w:val="655A1E61"/>
    <w:rsid w:val="655BCC3C"/>
    <w:rsid w:val="6568C794"/>
    <w:rsid w:val="65697455"/>
    <w:rsid w:val="656BC3B0"/>
    <w:rsid w:val="656CB433"/>
    <w:rsid w:val="656DA4FC"/>
    <w:rsid w:val="65729148"/>
    <w:rsid w:val="65811FCE"/>
    <w:rsid w:val="6583D10A"/>
    <w:rsid w:val="65859B43"/>
    <w:rsid w:val="65907552"/>
    <w:rsid w:val="65A06FED"/>
    <w:rsid w:val="65A0F770"/>
    <w:rsid w:val="65A83750"/>
    <w:rsid w:val="65AA9DA1"/>
    <w:rsid w:val="65B2AC3C"/>
    <w:rsid w:val="65C075AA"/>
    <w:rsid w:val="65C1A35F"/>
    <w:rsid w:val="65C7355C"/>
    <w:rsid w:val="65D0971A"/>
    <w:rsid w:val="65E2A552"/>
    <w:rsid w:val="65E43BA1"/>
    <w:rsid w:val="65F3862F"/>
    <w:rsid w:val="66002BE8"/>
    <w:rsid w:val="66065AFA"/>
    <w:rsid w:val="660DA4FA"/>
    <w:rsid w:val="660E351B"/>
    <w:rsid w:val="6610E68B"/>
    <w:rsid w:val="662C73C0"/>
    <w:rsid w:val="662CEEE8"/>
    <w:rsid w:val="662DA7DF"/>
    <w:rsid w:val="66349A35"/>
    <w:rsid w:val="66367F0C"/>
    <w:rsid w:val="6637292F"/>
    <w:rsid w:val="663F87BE"/>
    <w:rsid w:val="663F8AA1"/>
    <w:rsid w:val="66426FCA"/>
    <w:rsid w:val="66580C78"/>
    <w:rsid w:val="665F8AA8"/>
    <w:rsid w:val="6665FA13"/>
    <w:rsid w:val="666B064E"/>
    <w:rsid w:val="666CE658"/>
    <w:rsid w:val="666F1A52"/>
    <w:rsid w:val="66701522"/>
    <w:rsid w:val="6693E3E3"/>
    <w:rsid w:val="669D7C8E"/>
    <w:rsid w:val="66A516F8"/>
    <w:rsid w:val="66C15C24"/>
    <w:rsid w:val="66D51651"/>
    <w:rsid w:val="66DCA3A0"/>
    <w:rsid w:val="66E2CFCF"/>
    <w:rsid w:val="66E61B48"/>
    <w:rsid w:val="66F3C70C"/>
    <w:rsid w:val="67069FFF"/>
    <w:rsid w:val="6708B253"/>
    <w:rsid w:val="67170CFE"/>
    <w:rsid w:val="67179DE3"/>
    <w:rsid w:val="67182820"/>
    <w:rsid w:val="6726584C"/>
    <w:rsid w:val="672B725E"/>
    <w:rsid w:val="672D95EA"/>
    <w:rsid w:val="6731F1CE"/>
    <w:rsid w:val="673A7EDF"/>
    <w:rsid w:val="6745EB7A"/>
    <w:rsid w:val="674771D7"/>
    <w:rsid w:val="674D6046"/>
    <w:rsid w:val="6754950F"/>
    <w:rsid w:val="6766DA07"/>
    <w:rsid w:val="676EFB68"/>
    <w:rsid w:val="676F3F8A"/>
    <w:rsid w:val="6776C6B1"/>
    <w:rsid w:val="677BC650"/>
    <w:rsid w:val="67820F2A"/>
    <w:rsid w:val="678AFE45"/>
    <w:rsid w:val="67A00C43"/>
    <w:rsid w:val="67ADD06B"/>
    <w:rsid w:val="67B2B126"/>
    <w:rsid w:val="67BBDBEF"/>
    <w:rsid w:val="67D407A1"/>
    <w:rsid w:val="67DA2FB3"/>
    <w:rsid w:val="67E84627"/>
    <w:rsid w:val="67E9D8B1"/>
    <w:rsid w:val="67F400FD"/>
    <w:rsid w:val="67F70ED6"/>
    <w:rsid w:val="68046F96"/>
    <w:rsid w:val="6811D5E6"/>
    <w:rsid w:val="682F2060"/>
    <w:rsid w:val="6830C795"/>
    <w:rsid w:val="6831E129"/>
    <w:rsid w:val="683E9084"/>
    <w:rsid w:val="683F1535"/>
    <w:rsid w:val="684E72D8"/>
    <w:rsid w:val="68549B99"/>
    <w:rsid w:val="6854DDCD"/>
    <w:rsid w:val="685D8E84"/>
    <w:rsid w:val="68633E1D"/>
    <w:rsid w:val="68674D6D"/>
    <w:rsid w:val="686FA67F"/>
    <w:rsid w:val="68731BF1"/>
    <w:rsid w:val="6878B665"/>
    <w:rsid w:val="687B7B9D"/>
    <w:rsid w:val="688D42FC"/>
    <w:rsid w:val="68953231"/>
    <w:rsid w:val="689A9A65"/>
    <w:rsid w:val="689E1454"/>
    <w:rsid w:val="689F6AD3"/>
    <w:rsid w:val="68B00184"/>
    <w:rsid w:val="68B47B9B"/>
    <w:rsid w:val="68B80517"/>
    <w:rsid w:val="68B88B11"/>
    <w:rsid w:val="68BAEF59"/>
    <w:rsid w:val="68BB600C"/>
    <w:rsid w:val="68C2237E"/>
    <w:rsid w:val="68C56C54"/>
    <w:rsid w:val="68C5A2EE"/>
    <w:rsid w:val="68C9032D"/>
    <w:rsid w:val="68C9F280"/>
    <w:rsid w:val="68D97609"/>
    <w:rsid w:val="68DF10EC"/>
    <w:rsid w:val="68EB9CD4"/>
    <w:rsid w:val="68F1B277"/>
    <w:rsid w:val="68F45445"/>
    <w:rsid w:val="68FD41BC"/>
    <w:rsid w:val="6902AD3B"/>
    <w:rsid w:val="690920B9"/>
    <w:rsid w:val="6909E07F"/>
    <w:rsid w:val="6918EBB7"/>
    <w:rsid w:val="691F4C9E"/>
    <w:rsid w:val="6925C484"/>
    <w:rsid w:val="69292478"/>
    <w:rsid w:val="692FF8A7"/>
    <w:rsid w:val="694E1E4C"/>
    <w:rsid w:val="6960007D"/>
    <w:rsid w:val="6960DEFC"/>
    <w:rsid w:val="696A28A6"/>
    <w:rsid w:val="6970997A"/>
    <w:rsid w:val="69773866"/>
    <w:rsid w:val="697C26AE"/>
    <w:rsid w:val="69A66222"/>
    <w:rsid w:val="69AB24A8"/>
    <w:rsid w:val="69B43934"/>
    <w:rsid w:val="69B52209"/>
    <w:rsid w:val="69DFE958"/>
    <w:rsid w:val="69E13088"/>
    <w:rsid w:val="69E7DD05"/>
    <w:rsid w:val="69E9A90A"/>
    <w:rsid w:val="69ED50CE"/>
    <w:rsid w:val="6A011865"/>
    <w:rsid w:val="6A102FCC"/>
    <w:rsid w:val="6A1FDEEE"/>
    <w:rsid w:val="6A239F71"/>
    <w:rsid w:val="6A307C0B"/>
    <w:rsid w:val="6A3D24D3"/>
    <w:rsid w:val="6A42B122"/>
    <w:rsid w:val="6A543102"/>
    <w:rsid w:val="6A561621"/>
    <w:rsid w:val="6A58F83C"/>
    <w:rsid w:val="6A668EC9"/>
    <w:rsid w:val="6A72E9C4"/>
    <w:rsid w:val="6A7BB795"/>
    <w:rsid w:val="6A85BA30"/>
    <w:rsid w:val="6A889A4D"/>
    <w:rsid w:val="6A8AC5BC"/>
    <w:rsid w:val="6A8B8991"/>
    <w:rsid w:val="6A8D32EF"/>
    <w:rsid w:val="6AA218CE"/>
    <w:rsid w:val="6AA7215B"/>
    <w:rsid w:val="6AAA9D1D"/>
    <w:rsid w:val="6AABB0F4"/>
    <w:rsid w:val="6AABD5FB"/>
    <w:rsid w:val="6AAC2E1A"/>
    <w:rsid w:val="6AAF9DD3"/>
    <w:rsid w:val="6AC0A20E"/>
    <w:rsid w:val="6AC4B238"/>
    <w:rsid w:val="6ACB60BF"/>
    <w:rsid w:val="6AE8ED9A"/>
    <w:rsid w:val="6AF0881E"/>
    <w:rsid w:val="6AF95314"/>
    <w:rsid w:val="6B095801"/>
    <w:rsid w:val="6B117FF1"/>
    <w:rsid w:val="6B1245D0"/>
    <w:rsid w:val="6B18D535"/>
    <w:rsid w:val="6B25D4A8"/>
    <w:rsid w:val="6B274DB2"/>
    <w:rsid w:val="6B2BB2F7"/>
    <w:rsid w:val="6B2F9E15"/>
    <w:rsid w:val="6B3AB816"/>
    <w:rsid w:val="6B3B0010"/>
    <w:rsid w:val="6B3BCCA7"/>
    <w:rsid w:val="6B3D77D4"/>
    <w:rsid w:val="6B3E550E"/>
    <w:rsid w:val="6B3FC6DA"/>
    <w:rsid w:val="6B4D0370"/>
    <w:rsid w:val="6B4DB23A"/>
    <w:rsid w:val="6B52D344"/>
    <w:rsid w:val="6B580CC7"/>
    <w:rsid w:val="6B59314A"/>
    <w:rsid w:val="6B72F77B"/>
    <w:rsid w:val="6B77B3BC"/>
    <w:rsid w:val="6B830AC2"/>
    <w:rsid w:val="6B8F2062"/>
    <w:rsid w:val="6B92F916"/>
    <w:rsid w:val="6B932A28"/>
    <w:rsid w:val="6B939142"/>
    <w:rsid w:val="6B9A7D55"/>
    <w:rsid w:val="6B9D5ED0"/>
    <w:rsid w:val="6BA95C81"/>
    <w:rsid w:val="6BB19704"/>
    <w:rsid w:val="6BB1A7CF"/>
    <w:rsid w:val="6BD2F1B3"/>
    <w:rsid w:val="6BD44DE2"/>
    <w:rsid w:val="6BD5920C"/>
    <w:rsid w:val="6BD81580"/>
    <w:rsid w:val="6BD9E583"/>
    <w:rsid w:val="6BDDF7EC"/>
    <w:rsid w:val="6BE3FE69"/>
    <w:rsid w:val="6BEE8013"/>
    <w:rsid w:val="6BF1F945"/>
    <w:rsid w:val="6BF32225"/>
    <w:rsid w:val="6BFB2F7A"/>
    <w:rsid w:val="6C00A4E4"/>
    <w:rsid w:val="6C205885"/>
    <w:rsid w:val="6C222810"/>
    <w:rsid w:val="6C2990EF"/>
    <w:rsid w:val="6C2A02BB"/>
    <w:rsid w:val="6C2D6747"/>
    <w:rsid w:val="6C351912"/>
    <w:rsid w:val="6C35D1EB"/>
    <w:rsid w:val="6C38E2D6"/>
    <w:rsid w:val="6C39A7BB"/>
    <w:rsid w:val="6C49792F"/>
    <w:rsid w:val="6C59C125"/>
    <w:rsid w:val="6C66A497"/>
    <w:rsid w:val="6C7C91C9"/>
    <w:rsid w:val="6C88C5AB"/>
    <w:rsid w:val="6C9582F3"/>
    <w:rsid w:val="6CA4646F"/>
    <w:rsid w:val="6CAFFCC9"/>
    <w:rsid w:val="6CB2CF6B"/>
    <w:rsid w:val="6CBC6EA8"/>
    <w:rsid w:val="6CE0E807"/>
    <w:rsid w:val="6CEE0017"/>
    <w:rsid w:val="6CF2E381"/>
    <w:rsid w:val="6D14B5E1"/>
    <w:rsid w:val="6D1C73BA"/>
    <w:rsid w:val="6D1D1906"/>
    <w:rsid w:val="6D20D6AC"/>
    <w:rsid w:val="6D24E449"/>
    <w:rsid w:val="6D2658C7"/>
    <w:rsid w:val="6D33B1C7"/>
    <w:rsid w:val="6D33BFDA"/>
    <w:rsid w:val="6D3807FD"/>
    <w:rsid w:val="6D47A78B"/>
    <w:rsid w:val="6D5166FC"/>
    <w:rsid w:val="6D5BC87D"/>
    <w:rsid w:val="6D675828"/>
    <w:rsid w:val="6D6B69DD"/>
    <w:rsid w:val="6D6E0BCA"/>
    <w:rsid w:val="6D74FCEA"/>
    <w:rsid w:val="6D803790"/>
    <w:rsid w:val="6D8408D9"/>
    <w:rsid w:val="6DA24AF3"/>
    <w:rsid w:val="6DA6F26F"/>
    <w:rsid w:val="6DAC8888"/>
    <w:rsid w:val="6DAEEF8A"/>
    <w:rsid w:val="6DB05CC0"/>
    <w:rsid w:val="6DB943D4"/>
    <w:rsid w:val="6DBEF060"/>
    <w:rsid w:val="6DC24887"/>
    <w:rsid w:val="6DC365E5"/>
    <w:rsid w:val="6DC6C4B1"/>
    <w:rsid w:val="6DD90672"/>
    <w:rsid w:val="6DDCE6FE"/>
    <w:rsid w:val="6DF69E82"/>
    <w:rsid w:val="6DFFE072"/>
    <w:rsid w:val="6E04FD27"/>
    <w:rsid w:val="6E16BEF4"/>
    <w:rsid w:val="6E180072"/>
    <w:rsid w:val="6E269D06"/>
    <w:rsid w:val="6E3490B1"/>
    <w:rsid w:val="6E35FD99"/>
    <w:rsid w:val="6E39B18A"/>
    <w:rsid w:val="6E401B22"/>
    <w:rsid w:val="6E41BB23"/>
    <w:rsid w:val="6E481AE9"/>
    <w:rsid w:val="6E5DBFD8"/>
    <w:rsid w:val="6E5EFA21"/>
    <w:rsid w:val="6E5F0618"/>
    <w:rsid w:val="6E620EC2"/>
    <w:rsid w:val="6E684D7D"/>
    <w:rsid w:val="6E6970E0"/>
    <w:rsid w:val="6E705447"/>
    <w:rsid w:val="6E758567"/>
    <w:rsid w:val="6E7B5D57"/>
    <w:rsid w:val="6E7F6AFB"/>
    <w:rsid w:val="6E83EFFD"/>
    <w:rsid w:val="6E87A712"/>
    <w:rsid w:val="6E91F5D6"/>
    <w:rsid w:val="6E9B22E2"/>
    <w:rsid w:val="6EA09663"/>
    <w:rsid w:val="6EAB7959"/>
    <w:rsid w:val="6EACEEDE"/>
    <w:rsid w:val="6EAD8DBB"/>
    <w:rsid w:val="6EB3B0C4"/>
    <w:rsid w:val="6EC0CFCD"/>
    <w:rsid w:val="6EC1AE3A"/>
    <w:rsid w:val="6ED32DC9"/>
    <w:rsid w:val="6ED39327"/>
    <w:rsid w:val="6ED79B39"/>
    <w:rsid w:val="6EDBBD05"/>
    <w:rsid w:val="6EDFB6B7"/>
    <w:rsid w:val="6EEC3D3D"/>
    <w:rsid w:val="6EF6874B"/>
    <w:rsid w:val="6EF991D0"/>
    <w:rsid w:val="6F12BEA7"/>
    <w:rsid w:val="6F21BEB2"/>
    <w:rsid w:val="6F233170"/>
    <w:rsid w:val="6F37E97A"/>
    <w:rsid w:val="6F3ECCA1"/>
    <w:rsid w:val="6F4D5C11"/>
    <w:rsid w:val="6F4F848C"/>
    <w:rsid w:val="6F5876D9"/>
    <w:rsid w:val="6F65B22B"/>
    <w:rsid w:val="6F6B6FE5"/>
    <w:rsid w:val="6F6D2F6C"/>
    <w:rsid w:val="6F78C859"/>
    <w:rsid w:val="6F791CBB"/>
    <w:rsid w:val="6F8FE473"/>
    <w:rsid w:val="6FAFCBDF"/>
    <w:rsid w:val="6FB20B12"/>
    <w:rsid w:val="6FB5E3B4"/>
    <w:rsid w:val="6FC6A977"/>
    <w:rsid w:val="6FC8DAE1"/>
    <w:rsid w:val="6FD1D317"/>
    <w:rsid w:val="6FD1D4D2"/>
    <w:rsid w:val="6FD2985A"/>
    <w:rsid w:val="6FD62AF6"/>
    <w:rsid w:val="6FD6EE3D"/>
    <w:rsid w:val="6FDDCD2F"/>
    <w:rsid w:val="6FF38900"/>
    <w:rsid w:val="6FF9EB22"/>
    <w:rsid w:val="7000BE0C"/>
    <w:rsid w:val="700710F6"/>
    <w:rsid w:val="700DB612"/>
    <w:rsid w:val="700E6AEA"/>
    <w:rsid w:val="7010F904"/>
    <w:rsid w:val="7018F61D"/>
    <w:rsid w:val="7021BD4C"/>
    <w:rsid w:val="70220C12"/>
    <w:rsid w:val="702CD37C"/>
    <w:rsid w:val="702EA91F"/>
    <w:rsid w:val="7031B128"/>
    <w:rsid w:val="7034A22A"/>
    <w:rsid w:val="703A034D"/>
    <w:rsid w:val="704C09BB"/>
    <w:rsid w:val="704F945E"/>
    <w:rsid w:val="705CA606"/>
    <w:rsid w:val="705DA1F6"/>
    <w:rsid w:val="705E5E7B"/>
    <w:rsid w:val="7060053E"/>
    <w:rsid w:val="7072F572"/>
    <w:rsid w:val="70807944"/>
    <w:rsid w:val="7085815B"/>
    <w:rsid w:val="7086AF34"/>
    <w:rsid w:val="70882665"/>
    <w:rsid w:val="7089903D"/>
    <w:rsid w:val="708B3BBC"/>
    <w:rsid w:val="7097519C"/>
    <w:rsid w:val="709E40F6"/>
    <w:rsid w:val="70A3D05E"/>
    <w:rsid w:val="70A79196"/>
    <w:rsid w:val="70A8ECAE"/>
    <w:rsid w:val="70A950FB"/>
    <w:rsid w:val="70AB8D46"/>
    <w:rsid w:val="70AD57BC"/>
    <w:rsid w:val="70B9BEDA"/>
    <w:rsid w:val="70C05A03"/>
    <w:rsid w:val="70C331B1"/>
    <w:rsid w:val="70C9F133"/>
    <w:rsid w:val="70CEE578"/>
    <w:rsid w:val="70CF2384"/>
    <w:rsid w:val="70CF3B4A"/>
    <w:rsid w:val="70D052FA"/>
    <w:rsid w:val="70D8F73E"/>
    <w:rsid w:val="70DC4960"/>
    <w:rsid w:val="70F9461F"/>
    <w:rsid w:val="71066FD8"/>
    <w:rsid w:val="71082B6B"/>
    <w:rsid w:val="7108528C"/>
    <w:rsid w:val="710B551D"/>
    <w:rsid w:val="7115413F"/>
    <w:rsid w:val="7126F906"/>
    <w:rsid w:val="714AB897"/>
    <w:rsid w:val="714B8D54"/>
    <w:rsid w:val="7150717D"/>
    <w:rsid w:val="715E6AC7"/>
    <w:rsid w:val="71632735"/>
    <w:rsid w:val="71633FC5"/>
    <w:rsid w:val="717020C5"/>
    <w:rsid w:val="7176DBBC"/>
    <w:rsid w:val="71857795"/>
    <w:rsid w:val="719FC569"/>
    <w:rsid w:val="71A0EB78"/>
    <w:rsid w:val="71B3BBB6"/>
    <w:rsid w:val="71BC9497"/>
    <w:rsid w:val="71BD3C6E"/>
    <w:rsid w:val="71BDF914"/>
    <w:rsid w:val="71C78018"/>
    <w:rsid w:val="71D0DE9C"/>
    <w:rsid w:val="71FA68D6"/>
    <w:rsid w:val="72026610"/>
    <w:rsid w:val="720581CF"/>
    <w:rsid w:val="7210DF1B"/>
    <w:rsid w:val="7214EDBF"/>
    <w:rsid w:val="72169A80"/>
    <w:rsid w:val="721B5796"/>
    <w:rsid w:val="721C71E7"/>
    <w:rsid w:val="721CC22D"/>
    <w:rsid w:val="7223B28C"/>
    <w:rsid w:val="7228DFE3"/>
    <w:rsid w:val="722D62CA"/>
    <w:rsid w:val="72340743"/>
    <w:rsid w:val="723B8A6E"/>
    <w:rsid w:val="7246C49C"/>
    <w:rsid w:val="724EAE75"/>
    <w:rsid w:val="7250C605"/>
    <w:rsid w:val="7258AE9B"/>
    <w:rsid w:val="725F7A10"/>
    <w:rsid w:val="7262E880"/>
    <w:rsid w:val="726E3121"/>
    <w:rsid w:val="726FC847"/>
    <w:rsid w:val="72709C1A"/>
    <w:rsid w:val="72750E13"/>
    <w:rsid w:val="728F6151"/>
    <w:rsid w:val="729575E2"/>
    <w:rsid w:val="729BAEF6"/>
    <w:rsid w:val="729E6277"/>
    <w:rsid w:val="72A17A44"/>
    <w:rsid w:val="72A5D40D"/>
    <w:rsid w:val="72A9DB3D"/>
    <w:rsid w:val="72AFC25A"/>
    <w:rsid w:val="72B5F103"/>
    <w:rsid w:val="72C84F1C"/>
    <w:rsid w:val="72D560D6"/>
    <w:rsid w:val="72D8F249"/>
    <w:rsid w:val="72F40D7E"/>
    <w:rsid w:val="72F6AF92"/>
    <w:rsid w:val="72F8B898"/>
    <w:rsid w:val="73077384"/>
    <w:rsid w:val="730CF9F2"/>
    <w:rsid w:val="7314B8A7"/>
    <w:rsid w:val="732450B7"/>
    <w:rsid w:val="732FC658"/>
    <w:rsid w:val="733CE193"/>
    <w:rsid w:val="733F74F6"/>
    <w:rsid w:val="734035D6"/>
    <w:rsid w:val="7342A746"/>
    <w:rsid w:val="7342F67B"/>
    <w:rsid w:val="734D2E18"/>
    <w:rsid w:val="734DC2B4"/>
    <w:rsid w:val="734E5694"/>
    <w:rsid w:val="734F08AE"/>
    <w:rsid w:val="73648794"/>
    <w:rsid w:val="7364AA28"/>
    <w:rsid w:val="736B010C"/>
    <w:rsid w:val="736DA8C3"/>
    <w:rsid w:val="737CAD72"/>
    <w:rsid w:val="739073AD"/>
    <w:rsid w:val="739DD64F"/>
    <w:rsid w:val="73A7DE19"/>
    <w:rsid w:val="73ACDE73"/>
    <w:rsid w:val="73BB1B09"/>
    <w:rsid w:val="73BE0AE4"/>
    <w:rsid w:val="73BE7E24"/>
    <w:rsid w:val="73BF9FAC"/>
    <w:rsid w:val="73D1B30A"/>
    <w:rsid w:val="73D51CFF"/>
    <w:rsid w:val="73D915EB"/>
    <w:rsid w:val="73DBFEE4"/>
    <w:rsid w:val="73DF4362"/>
    <w:rsid w:val="73E689BD"/>
    <w:rsid w:val="73EBC044"/>
    <w:rsid w:val="73ED4434"/>
    <w:rsid w:val="73EF8C51"/>
    <w:rsid w:val="73F2186E"/>
    <w:rsid w:val="73F3FE9C"/>
    <w:rsid w:val="73F67905"/>
    <w:rsid w:val="73FD2C26"/>
    <w:rsid w:val="73FE0A40"/>
    <w:rsid w:val="74024F46"/>
    <w:rsid w:val="74118937"/>
    <w:rsid w:val="7419C439"/>
    <w:rsid w:val="741A25E5"/>
    <w:rsid w:val="741AB8A7"/>
    <w:rsid w:val="7427CC5A"/>
    <w:rsid w:val="743C0AA3"/>
    <w:rsid w:val="74432B2F"/>
    <w:rsid w:val="7454DFF2"/>
    <w:rsid w:val="745D0B9E"/>
    <w:rsid w:val="746815B1"/>
    <w:rsid w:val="74697EFC"/>
    <w:rsid w:val="747100C4"/>
    <w:rsid w:val="747344FF"/>
    <w:rsid w:val="747DC035"/>
    <w:rsid w:val="748675A3"/>
    <w:rsid w:val="74892965"/>
    <w:rsid w:val="748938D7"/>
    <w:rsid w:val="748CE971"/>
    <w:rsid w:val="7498C1BB"/>
    <w:rsid w:val="749D5AA1"/>
    <w:rsid w:val="74ABCA74"/>
    <w:rsid w:val="74AECB5B"/>
    <w:rsid w:val="74BD2CF1"/>
    <w:rsid w:val="74CAEE07"/>
    <w:rsid w:val="74CC92FE"/>
    <w:rsid w:val="74D4105B"/>
    <w:rsid w:val="74DD8FDD"/>
    <w:rsid w:val="74E11D83"/>
    <w:rsid w:val="74E2334E"/>
    <w:rsid w:val="74E6C1F5"/>
    <w:rsid w:val="74F48580"/>
    <w:rsid w:val="74F63A1E"/>
    <w:rsid w:val="74F72163"/>
    <w:rsid w:val="74FA6180"/>
    <w:rsid w:val="750D093B"/>
    <w:rsid w:val="751569E4"/>
    <w:rsid w:val="752021F9"/>
    <w:rsid w:val="752164F3"/>
    <w:rsid w:val="752681F2"/>
    <w:rsid w:val="7528074E"/>
    <w:rsid w:val="7537E17B"/>
    <w:rsid w:val="7542CF1E"/>
    <w:rsid w:val="75435644"/>
    <w:rsid w:val="75474E5A"/>
    <w:rsid w:val="754CA016"/>
    <w:rsid w:val="75517029"/>
    <w:rsid w:val="7557E3A2"/>
    <w:rsid w:val="756283F8"/>
    <w:rsid w:val="756C6564"/>
    <w:rsid w:val="7581F837"/>
    <w:rsid w:val="75837F6F"/>
    <w:rsid w:val="759B265F"/>
    <w:rsid w:val="759D96A5"/>
    <w:rsid w:val="759DB7F7"/>
    <w:rsid w:val="759EADDA"/>
    <w:rsid w:val="75A1B976"/>
    <w:rsid w:val="75A3E230"/>
    <w:rsid w:val="75A7A8F8"/>
    <w:rsid w:val="75AD0174"/>
    <w:rsid w:val="75BA708F"/>
    <w:rsid w:val="75C39C1F"/>
    <w:rsid w:val="75D33070"/>
    <w:rsid w:val="75DF7258"/>
    <w:rsid w:val="75EC88B9"/>
    <w:rsid w:val="75FC184A"/>
    <w:rsid w:val="7615FEAE"/>
    <w:rsid w:val="761E442D"/>
    <w:rsid w:val="76217347"/>
    <w:rsid w:val="7624F02D"/>
    <w:rsid w:val="762C448C"/>
    <w:rsid w:val="763550A3"/>
    <w:rsid w:val="763B9408"/>
    <w:rsid w:val="763BA8B6"/>
    <w:rsid w:val="763CA382"/>
    <w:rsid w:val="7643C166"/>
    <w:rsid w:val="7645E1AC"/>
    <w:rsid w:val="7647E000"/>
    <w:rsid w:val="76528744"/>
    <w:rsid w:val="7658F8EA"/>
    <w:rsid w:val="765D0B43"/>
    <w:rsid w:val="76674EE1"/>
    <w:rsid w:val="76687541"/>
    <w:rsid w:val="767F0BAB"/>
    <w:rsid w:val="768A84B5"/>
    <w:rsid w:val="76A29606"/>
    <w:rsid w:val="76A74949"/>
    <w:rsid w:val="76AE773C"/>
    <w:rsid w:val="76B0C560"/>
    <w:rsid w:val="76BC4679"/>
    <w:rsid w:val="76C1E812"/>
    <w:rsid w:val="76CB820B"/>
    <w:rsid w:val="76CE03F7"/>
    <w:rsid w:val="76CE5090"/>
    <w:rsid w:val="76CF39D0"/>
    <w:rsid w:val="76D1DDE1"/>
    <w:rsid w:val="76DB532A"/>
    <w:rsid w:val="76DB923C"/>
    <w:rsid w:val="76E4A8E7"/>
    <w:rsid w:val="76E6D4BC"/>
    <w:rsid w:val="76E751DC"/>
    <w:rsid w:val="76ED50A4"/>
    <w:rsid w:val="76F6DFA8"/>
    <w:rsid w:val="770371A7"/>
    <w:rsid w:val="7703F075"/>
    <w:rsid w:val="7705C8B2"/>
    <w:rsid w:val="770AA8AD"/>
    <w:rsid w:val="770F6CA7"/>
    <w:rsid w:val="77181472"/>
    <w:rsid w:val="771ACDEB"/>
    <w:rsid w:val="772AD9AA"/>
    <w:rsid w:val="7744B77D"/>
    <w:rsid w:val="77491608"/>
    <w:rsid w:val="774A1649"/>
    <w:rsid w:val="774A4606"/>
    <w:rsid w:val="7755FDFC"/>
    <w:rsid w:val="775635CE"/>
    <w:rsid w:val="77623995"/>
    <w:rsid w:val="7764E98F"/>
    <w:rsid w:val="776C7B4B"/>
    <w:rsid w:val="777989D6"/>
    <w:rsid w:val="7781E221"/>
    <w:rsid w:val="778C7FDF"/>
    <w:rsid w:val="7797B5AE"/>
    <w:rsid w:val="779B8D0C"/>
    <w:rsid w:val="779FB0CA"/>
    <w:rsid w:val="77A3678A"/>
    <w:rsid w:val="77A5FCE4"/>
    <w:rsid w:val="77AE6B4A"/>
    <w:rsid w:val="77AF4FBA"/>
    <w:rsid w:val="77BB60D9"/>
    <w:rsid w:val="77BC4C83"/>
    <w:rsid w:val="77C16D19"/>
    <w:rsid w:val="77C3A8B5"/>
    <w:rsid w:val="77D2A14A"/>
    <w:rsid w:val="77DBA04C"/>
    <w:rsid w:val="77E144CF"/>
    <w:rsid w:val="77E313E9"/>
    <w:rsid w:val="77E40C08"/>
    <w:rsid w:val="77F6CEE2"/>
    <w:rsid w:val="77F6E52C"/>
    <w:rsid w:val="77FF7D9C"/>
    <w:rsid w:val="78013241"/>
    <w:rsid w:val="780740B4"/>
    <w:rsid w:val="780A26EB"/>
    <w:rsid w:val="780D737C"/>
    <w:rsid w:val="78193173"/>
    <w:rsid w:val="78276ED5"/>
    <w:rsid w:val="782AECFF"/>
    <w:rsid w:val="782D49FC"/>
    <w:rsid w:val="78303B8B"/>
    <w:rsid w:val="78304FD1"/>
    <w:rsid w:val="783573D6"/>
    <w:rsid w:val="7847DAC3"/>
    <w:rsid w:val="784B2A79"/>
    <w:rsid w:val="78539CAD"/>
    <w:rsid w:val="785905CE"/>
    <w:rsid w:val="785C1441"/>
    <w:rsid w:val="7865ED51"/>
    <w:rsid w:val="787A6A73"/>
    <w:rsid w:val="7893FB55"/>
    <w:rsid w:val="78A6A18A"/>
    <w:rsid w:val="78A70F21"/>
    <w:rsid w:val="78B010BE"/>
    <w:rsid w:val="78B87D77"/>
    <w:rsid w:val="78BAE777"/>
    <w:rsid w:val="78BCA1B9"/>
    <w:rsid w:val="78C57B2B"/>
    <w:rsid w:val="78C5C0F3"/>
    <w:rsid w:val="78D58DC0"/>
    <w:rsid w:val="78D7BC5E"/>
    <w:rsid w:val="78E2323E"/>
    <w:rsid w:val="78EB82FC"/>
    <w:rsid w:val="78F52781"/>
    <w:rsid w:val="790D050A"/>
    <w:rsid w:val="7913F042"/>
    <w:rsid w:val="7918E312"/>
    <w:rsid w:val="7919B83D"/>
    <w:rsid w:val="791D9BAB"/>
    <w:rsid w:val="791E7664"/>
    <w:rsid w:val="7922F15D"/>
    <w:rsid w:val="792618E5"/>
    <w:rsid w:val="79293B74"/>
    <w:rsid w:val="792BDBF1"/>
    <w:rsid w:val="792CD863"/>
    <w:rsid w:val="793372EC"/>
    <w:rsid w:val="7939D2B9"/>
    <w:rsid w:val="79470568"/>
    <w:rsid w:val="7959F18B"/>
    <w:rsid w:val="795C8898"/>
    <w:rsid w:val="7965DAA5"/>
    <w:rsid w:val="79688068"/>
    <w:rsid w:val="79775B99"/>
    <w:rsid w:val="797805E4"/>
    <w:rsid w:val="79784BDA"/>
    <w:rsid w:val="797A54FD"/>
    <w:rsid w:val="797A94B9"/>
    <w:rsid w:val="797E943D"/>
    <w:rsid w:val="797F208D"/>
    <w:rsid w:val="79841404"/>
    <w:rsid w:val="7991C48C"/>
    <w:rsid w:val="7991EE22"/>
    <w:rsid w:val="7995B2B8"/>
    <w:rsid w:val="79BD04E1"/>
    <w:rsid w:val="79C5D08D"/>
    <w:rsid w:val="79D03E7F"/>
    <w:rsid w:val="79DB749D"/>
    <w:rsid w:val="79DD0F8A"/>
    <w:rsid w:val="79E5B9AB"/>
    <w:rsid w:val="79E9D783"/>
    <w:rsid w:val="79EFCE1E"/>
    <w:rsid w:val="79F935F9"/>
    <w:rsid w:val="7A09F2BD"/>
    <w:rsid w:val="7A294D86"/>
    <w:rsid w:val="7A2DF5CC"/>
    <w:rsid w:val="7A30E71C"/>
    <w:rsid w:val="7A319764"/>
    <w:rsid w:val="7A346BBD"/>
    <w:rsid w:val="7A4156F0"/>
    <w:rsid w:val="7A4F990E"/>
    <w:rsid w:val="7A5367E4"/>
    <w:rsid w:val="7A57B8E6"/>
    <w:rsid w:val="7A586BC3"/>
    <w:rsid w:val="7A5C4F65"/>
    <w:rsid w:val="7A68B28C"/>
    <w:rsid w:val="7A703630"/>
    <w:rsid w:val="7A74B46E"/>
    <w:rsid w:val="7A74EDB3"/>
    <w:rsid w:val="7A793FD8"/>
    <w:rsid w:val="7A8283A5"/>
    <w:rsid w:val="7A8463AB"/>
    <w:rsid w:val="7A8A51FC"/>
    <w:rsid w:val="7A8C869E"/>
    <w:rsid w:val="7A8D932C"/>
    <w:rsid w:val="7A9229A0"/>
    <w:rsid w:val="7A943721"/>
    <w:rsid w:val="7A961311"/>
    <w:rsid w:val="7A96B884"/>
    <w:rsid w:val="7A9C1997"/>
    <w:rsid w:val="7AA11209"/>
    <w:rsid w:val="7AAADD31"/>
    <w:rsid w:val="7AB1DC99"/>
    <w:rsid w:val="7AB8D19A"/>
    <w:rsid w:val="7AB91DF2"/>
    <w:rsid w:val="7AD4B104"/>
    <w:rsid w:val="7AD4C2CD"/>
    <w:rsid w:val="7AD91C84"/>
    <w:rsid w:val="7AF99091"/>
    <w:rsid w:val="7AFC9E1B"/>
    <w:rsid w:val="7B091C4F"/>
    <w:rsid w:val="7B17856E"/>
    <w:rsid w:val="7B28BDE3"/>
    <w:rsid w:val="7B2A8CBD"/>
    <w:rsid w:val="7B3C7E96"/>
    <w:rsid w:val="7B4CFB2E"/>
    <w:rsid w:val="7B58D6D3"/>
    <w:rsid w:val="7B5DF60A"/>
    <w:rsid w:val="7B6489A4"/>
    <w:rsid w:val="7B6EB50C"/>
    <w:rsid w:val="7B71C871"/>
    <w:rsid w:val="7B7EBA08"/>
    <w:rsid w:val="7B8378DB"/>
    <w:rsid w:val="7B96CA00"/>
    <w:rsid w:val="7B9740BA"/>
    <w:rsid w:val="7BA5290B"/>
    <w:rsid w:val="7BA6DE9C"/>
    <w:rsid w:val="7BB9859E"/>
    <w:rsid w:val="7BC9519A"/>
    <w:rsid w:val="7BCEF52A"/>
    <w:rsid w:val="7BCFAC52"/>
    <w:rsid w:val="7BDDFF40"/>
    <w:rsid w:val="7BE7D986"/>
    <w:rsid w:val="7BEF32DD"/>
    <w:rsid w:val="7BF0BA92"/>
    <w:rsid w:val="7BF26E74"/>
    <w:rsid w:val="7BF9C3BC"/>
    <w:rsid w:val="7C00556B"/>
    <w:rsid w:val="7C08CBC9"/>
    <w:rsid w:val="7C0BC674"/>
    <w:rsid w:val="7C0D79E8"/>
    <w:rsid w:val="7C14EC35"/>
    <w:rsid w:val="7C150F61"/>
    <w:rsid w:val="7C18848C"/>
    <w:rsid w:val="7C1A6754"/>
    <w:rsid w:val="7C32A99E"/>
    <w:rsid w:val="7C348D98"/>
    <w:rsid w:val="7C377694"/>
    <w:rsid w:val="7C3FDAF1"/>
    <w:rsid w:val="7C41C12C"/>
    <w:rsid w:val="7C4A1649"/>
    <w:rsid w:val="7C4AB190"/>
    <w:rsid w:val="7C4BC336"/>
    <w:rsid w:val="7C50D4CC"/>
    <w:rsid w:val="7C557FA5"/>
    <w:rsid w:val="7C645C71"/>
    <w:rsid w:val="7C668D25"/>
    <w:rsid w:val="7C7128B6"/>
    <w:rsid w:val="7C7402A4"/>
    <w:rsid w:val="7C78E5CD"/>
    <w:rsid w:val="7C7942D4"/>
    <w:rsid w:val="7C9725EB"/>
    <w:rsid w:val="7CA19CF0"/>
    <w:rsid w:val="7CAF0DFD"/>
    <w:rsid w:val="7CB99728"/>
    <w:rsid w:val="7CC078FB"/>
    <w:rsid w:val="7CC38B79"/>
    <w:rsid w:val="7CC3CD67"/>
    <w:rsid w:val="7CC55DAC"/>
    <w:rsid w:val="7CC5D2C7"/>
    <w:rsid w:val="7CD90AD9"/>
    <w:rsid w:val="7CD9C5D7"/>
    <w:rsid w:val="7CF7B149"/>
    <w:rsid w:val="7D1A59E9"/>
    <w:rsid w:val="7D1AA4EF"/>
    <w:rsid w:val="7D208FD8"/>
    <w:rsid w:val="7D32DD34"/>
    <w:rsid w:val="7D374880"/>
    <w:rsid w:val="7D3DD39C"/>
    <w:rsid w:val="7D409E9B"/>
    <w:rsid w:val="7D413283"/>
    <w:rsid w:val="7D5D21B8"/>
    <w:rsid w:val="7D709D02"/>
    <w:rsid w:val="7D7962C3"/>
    <w:rsid w:val="7D7DEE04"/>
    <w:rsid w:val="7D7F73F9"/>
    <w:rsid w:val="7D8D6D9A"/>
    <w:rsid w:val="7D8D739A"/>
    <w:rsid w:val="7D90827E"/>
    <w:rsid w:val="7D92D7D8"/>
    <w:rsid w:val="7D94C15D"/>
    <w:rsid w:val="7D9BF59A"/>
    <w:rsid w:val="7DA763D2"/>
    <w:rsid w:val="7DB0583C"/>
    <w:rsid w:val="7DB8C446"/>
    <w:rsid w:val="7DBD47A2"/>
    <w:rsid w:val="7DBEC7C4"/>
    <w:rsid w:val="7DCB74A6"/>
    <w:rsid w:val="7DCBC0B7"/>
    <w:rsid w:val="7DD2B4B2"/>
    <w:rsid w:val="7DD8EFD6"/>
    <w:rsid w:val="7DDCA306"/>
    <w:rsid w:val="7DE09772"/>
    <w:rsid w:val="7DE27E17"/>
    <w:rsid w:val="7DF1CB4E"/>
    <w:rsid w:val="7E0687CE"/>
    <w:rsid w:val="7E0B4022"/>
    <w:rsid w:val="7E10E9FA"/>
    <w:rsid w:val="7E18ECCE"/>
    <w:rsid w:val="7E28BE60"/>
    <w:rsid w:val="7E37B8DA"/>
    <w:rsid w:val="7E40A0C0"/>
    <w:rsid w:val="7E42F611"/>
    <w:rsid w:val="7E4D3145"/>
    <w:rsid w:val="7E5616DD"/>
    <w:rsid w:val="7E6597BD"/>
    <w:rsid w:val="7E74F15C"/>
    <w:rsid w:val="7EACF296"/>
    <w:rsid w:val="7EB166E9"/>
    <w:rsid w:val="7EB425BF"/>
    <w:rsid w:val="7EB4D265"/>
    <w:rsid w:val="7EC17C5C"/>
    <w:rsid w:val="7EC23C89"/>
    <w:rsid w:val="7ECA130E"/>
    <w:rsid w:val="7ED8A4F2"/>
    <w:rsid w:val="7EDA6F7C"/>
    <w:rsid w:val="7EEF26C9"/>
    <w:rsid w:val="7EF8D92D"/>
    <w:rsid w:val="7EF98A72"/>
    <w:rsid w:val="7EFA4CA3"/>
    <w:rsid w:val="7EFE1F85"/>
    <w:rsid w:val="7EFFD95F"/>
    <w:rsid w:val="7F05D975"/>
    <w:rsid w:val="7F08A350"/>
    <w:rsid w:val="7F0A437C"/>
    <w:rsid w:val="7F0DDD5E"/>
    <w:rsid w:val="7F1995BE"/>
    <w:rsid w:val="7F19D8CD"/>
    <w:rsid w:val="7F1B6BE5"/>
    <w:rsid w:val="7F1C01C2"/>
    <w:rsid w:val="7F20806A"/>
    <w:rsid w:val="7F2AA829"/>
    <w:rsid w:val="7F2B3517"/>
    <w:rsid w:val="7F2F8A55"/>
    <w:rsid w:val="7F3E9283"/>
    <w:rsid w:val="7F55C9AE"/>
    <w:rsid w:val="7F63C27B"/>
    <w:rsid w:val="7F647FAD"/>
    <w:rsid w:val="7F65F60E"/>
    <w:rsid w:val="7FA0312D"/>
    <w:rsid w:val="7FAF6112"/>
    <w:rsid w:val="7FB6AB8B"/>
    <w:rsid w:val="7FB8E0A8"/>
    <w:rsid w:val="7FD18BF5"/>
    <w:rsid w:val="7FD5EFEF"/>
    <w:rsid w:val="7FD7B3A7"/>
    <w:rsid w:val="7FDA902C"/>
    <w:rsid w:val="7FE48149"/>
    <w:rsid w:val="7FE591E3"/>
    <w:rsid w:val="7FF98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C25E2"/>
  <w15:docId w15:val="{8DDC2F2D-0EF4-43A2-9CA3-BD439BA8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85B4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8011B5"/>
    <w:pPr>
      <w:keepNext/>
      <w:keepLines/>
      <w:numPr>
        <w:numId w:val="23"/>
      </w:numPr>
      <w:spacing w:before="360" w:after="240"/>
      <w:outlineLvl w:val="0"/>
    </w:pPr>
    <w:rPr>
      <w:rFonts w:ascii="Times New Roman félkövér" w:hAnsi="Times New Roman félkövér" w:cs="Arial"/>
      <w:b/>
      <w:bCs/>
      <w:kern w:val="32"/>
      <w:sz w:val="28"/>
      <w:szCs w:val="32"/>
    </w:rPr>
  </w:style>
  <w:style w:type="paragraph" w:styleId="Cmsor2">
    <w:name w:val="heading 2"/>
    <w:basedOn w:val="Norml"/>
    <w:next w:val="Norml"/>
    <w:link w:val="Cmsor2Char"/>
    <w:qFormat/>
    <w:rsid w:val="008011B5"/>
    <w:pPr>
      <w:keepNext/>
      <w:keepLines/>
      <w:numPr>
        <w:ilvl w:val="1"/>
        <w:numId w:val="23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Cmsor3">
    <w:name w:val="heading 3"/>
    <w:basedOn w:val="Norml"/>
    <w:next w:val="Norml"/>
    <w:link w:val="Cmsor3Char"/>
    <w:qFormat/>
    <w:rsid w:val="008011B5"/>
    <w:pPr>
      <w:keepNext/>
      <w:numPr>
        <w:ilvl w:val="2"/>
        <w:numId w:val="23"/>
      </w:numPr>
      <w:spacing w:before="240" w:after="60"/>
      <w:outlineLvl w:val="2"/>
    </w:pPr>
    <w:rPr>
      <w:rFonts w:cs="Arial"/>
      <w:b/>
      <w:i/>
      <w:iCs/>
      <w:szCs w:val="26"/>
    </w:rPr>
  </w:style>
  <w:style w:type="paragraph" w:styleId="Cmsor4">
    <w:name w:val="heading 4"/>
    <w:basedOn w:val="Norml"/>
    <w:next w:val="Norml"/>
    <w:link w:val="Cmsor4Char"/>
    <w:qFormat/>
    <w:rsid w:val="008011B5"/>
    <w:pPr>
      <w:keepNext/>
      <w:numPr>
        <w:ilvl w:val="3"/>
        <w:numId w:val="23"/>
      </w:numPr>
      <w:spacing w:before="240" w:after="60"/>
      <w:outlineLvl w:val="3"/>
    </w:pPr>
    <w:rPr>
      <w:rFonts w:ascii="Times New Roman félkövér" w:hAnsi="Times New Roman félkövér"/>
      <w:b/>
      <w:bCs/>
      <w:szCs w:val="28"/>
    </w:rPr>
  </w:style>
  <w:style w:type="paragraph" w:styleId="Cmsor5">
    <w:name w:val="heading 5"/>
    <w:basedOn w:val="Norml"/>
    <w:next w:val="Norml"/>
    <w:link w:val="Cmsor5Char"/>
    <w:qFormat/>
    <w:rsid w:val="008011B5"/>
    <w:pPr>
      <w:numPr>
        <w:ilvl w:val="4"/>
        <w:numId w:val="2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8011B5"/>
    <w:pPr>
      <w:numPr>
        <w:ilvl w:val="5"/>
        <w:numId w:val="23"/>
      </w:numPr>
      <w:spacing w:before="240" w:after="60"/>
      <w:outlineLvl w:val="5"/>
    </w:pPr>
    <w:rPr>
      <w:b/>
      <w:bCs/>
      <w:szCs w:val="22"/>
    </w:rPr>
  </w:style>
  <w:style w:type="paragraph" w:styleId="Cmsor7">
    <w:name w:val="heading 7"/>
    <w:basedOn w:val="Norml"/>
    <w:next w:val="Norml"/>
    <w:link w:val="Cmsor7Char"/>
    <w:uiPriority w:val="99"/>
    <w:qFormat/>
    <w:rsid w:val="008011B5"/>
    <w:pPr>
      <w:numPr>
        <w:ilvl w:val="6"/>
        <w:numId w:val="23"/>
      </w:num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8011B5"/>
    <w:pPr>
      <w:numPr>
        <w:ilvl w:val="7"/>
        <w:numId w:val="23"/>
      </w:num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9"/>
    <w:qFormat/>
    <w:rsid w:val="008011B5"/>
    <w:pPr>
      <w:numPr>
        <w:ilvl w:val="8"/>
        <w:numId w:val="2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011B5"/>
    <w:rPr>
      <w:rFonts w:ascii="Times New Roman félkövér" w:eastAsia="Times New Roman" w:hAnsi="Times New Roman félkövér" w:cs="Arial"/>
      <w:b/>
      <w:bCs/>
      <w:kern w:val="32"/>
      <w:sz w:val="28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8011B5"/>
    <w:rPr>
      <w:rFonts w:ascii="Times New Roman" w:eastAsia="Times New Roman" w:hAnsi="Times New Roman" w:cs="Arial"/>
      <w:b/>
      <w:bCs/>
      <w:iCs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8011B5"/>
    <w:rPr>
      <w:rFonts w:ascii="Times New Roman" w:eastAsia="Times New Roman" w:hAnsi="Times New Roman" w:cs="Arial"/>
      <w:b/>
      <w:i/>
      <w:iCs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8011B5"/>
    <w:rPr>
      <w:rFonts w:ascii="Times New Roman félkövér" w:eastAsia="Times New Roman" w:hAnsi="Times New Roman félkövér" w:cs="Times New Roman"/>
      <w:b/>
      <w:bCs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rsid w:val="008011B5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8011B5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uiPriority w:val="99"/>
    <w:rsid w:val="008011B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8011B5"/>
    <w:rPr>
      <w:rFonts w:ascii="Times New Roman" w:eastAsia="Times New Roman" w:hAnsi="Times New Roman" w:cs="Times New Roman"/>
      <w:i/>
      <w:iCs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rsid w:val="008011B5"/>
    <w:rPr>
      <w:rFonts w:ascii="Arial" w:eastAsia="Times New Roman" w:hAnsi="Arial" w:cs="Arial"/>
      <w:lang w:eastAsia="hu-HU"/>
    </w:rPr>
  </w:style>
  <w:style w:type="paragraph" w:styleId="lfej">
    <w:name w:val="header"/>
    <w:aliases w:val="Char Char Char,Élőfej Char Char1, Char Char Char1,Char Char"/>
    <w:basedOn w:val="Norml"/>
    <w:link w:val="lfejChar"/>
    <w:uiPriority w:val="99"/>
    <w:rsid w:val="008011B5"/>
    <w:pPr>
      <w:pBdr>
        <w:bottom w:val="single" w:sz="4" w:space="1" w:color="auto"/>
      </w:pBdr>
      <w:tabs>
        <w:tab w:val="center" w:pos="4536"/>
        <w:tab w:val="right" w:pos="9072"/>
      </w:tabs>
      <w:spacing w:before="360" w:after="240"/>
      <w:jc w:val="center"/>
    </w:pPr>
    <w:rPr>
      <w:rFonts w:ascii="Times New Roman félkövér" w:hAnsi="Times New Roman félkövér"/>
      <w:b/>
      <w:smallCaps/>
    </w:rPr>
  </w:style>
  <w:style w:type="character" w:customStyle="1" w:styleId="lfejChar">
    <w:name w:val="Élőfej Char"/>
    <w:aliases w:val="Char Char Char Char,Élőfej Char Char1 Char, Char Char Char1 Char,Char Char Char1"/>
    <w:basedOn w:val="Bekezdsalapbettpusa"/>
    <w:link w:val="lfej"/>
    <w:uiPriority w:val="99"/>
    <w:rsid w:val="008011B5"/>
    <w:rPr>
      <w:rFonts w:ascii="Times New Roman félkövér" w:eastAsia="Times New Roman" w:hAnsi="Times New Roman félkövér" w:cs="Times New Roman"/>
      <w:b/>
      <w:smallCaps/>
      <w:szCs w:val="24"/>
      <w:lang w:eastAsia="hu-HU"/>
    </w:rPr>
  </w:style>
  <w:style w:type="paragraph" w:customStyle="1" w:styleId="Megjegyzs">
    <w:name w:val="Megjegyzés"/>
    <w:basedOn w:val="Norml"/>
    <w:rsid w:val="008011B5"/>
    <w:rPr>
      <w:bCs/>
      <w:sz w:val="20"/>
    </w:rPr>
  </w:style>
  <w:style w:type="character" w:styleId="Jegyzethivatkozs">
    <w:name w:val="annotation reference"/>
    <w:semiHidden/>
    <w:rsid w:val="008011B5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8011B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8011B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4Char">
    <w:name w:val="Char Char4 Char"/>
    <w:basedOn w:val="Norml"/>
    <w:rsid w:val="008011B5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NormlWeb">
    <w:name w:val="Normal (Web)"/>
    <w:basedOn w:val="Norml"/>
    <w:unhideWhenUsed/>
    <w:rsid w:val="008011B5"/>
    <w:pPr>
      <w:spacing w:before="100" w:beforeAutospacing="1" w:after="142" w:line="288" w:lineRule="auto"/>
    </w:pPr>
    <w:rPr>
      <w:sz w:val="24"/>
    </w:rPr>
  </w:style>
  <w:style w:type="paragraph" w:customStyle="1" w:styleId="western">
    <w:name w:val="western"/>
    <w:basedOn w:val="Norml"/>
    <w:uiPriority w:val="99"/>
    <w:rsid w:val="008011B5"/>
    <w:pPr>
      <w:spacing w:before="100" w:beforeAutospacing="1" w:after="142" w:line="288" w:lineRule="auto"/>
    </w:pPr>
    <w:rPr>
      <w:sz w:val="24"/>
    </w:rPr>
  </w:style>
  <w:style w:type="paragraph" w:styleId="llb">
    <w:name w:val="footer"/>
    <w:basedOn w:val="Norml"/>
    <w:link w:val="llbChar"/>
    <w:uiPriority w:val="99"/>
    <w:unhideWhenUsed/>
    <w:rsid w:val="008011B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11B5"/>
    <w:rPr>
      <w:rFonts w:ascii="Times New Roman" w:eastAsia="Times New Roman" w:hAnsi="Times New Roman" w:cs="Times New Roman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E2C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E2C82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DE2C8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E2C8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2C82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A"/>
    <w:basedOn w:val="Norml"/>
    <w:link w:val="ListaszerbekezdsChar"/>
    <w:uiPriority w:val="34"/>
    <w:qFormat/>
    <w:rsid w:val="00464825"/>
    <w:pPr>
      <w:spacing w:after="160" w:line="259" w:lineRule="auto"/>
      <w:ind w:left="720"/>
      <w:contextualSpacing/>
    </w:pPr>
    <w:rPr>
      <w:rFonts w:eastAsiaTheme="minorHAnsi"/>
      <w:sz w:val="24"/>
      <w:lang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A67D0B"/>
    <w:pPr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</w:rPr>
  </w:style>
  <w:style w:type="paragraph" w:styleId="TJ1">
    <w:name w:val="toc 1"/>
    <w:basedOn w:val="Norml"/>
    <w:next w:val="Norml"/>
    <w:autoRedefine/>
    <w:uiPriority w:val="39"/>
    <w:unhideWhenUsed/>
    <w:rsid w:val="003041CD"/>
    <w:pPr>
      <w:tabs>
        <w:tab w:val="left" w:pos="440"/>
        <w:tab w:val="right" w:leader="dot" w:pos="9690"/>
      </w:tabs>
      <w:spacing w:after="100" w:line="276" w:lineRule="auto"/>
      <w:ind w:left="426" w:hanging="426"/>
    </w:pPr>
  </w:style>
  <w:style w:type="paragraph" w:styleId="TJ3">
    <w:name w:val="toc 3"/>
    <w:basedOn w:val="Norml"/>
    <w:next w:val="Norml"/>
    <w:autoRedefine/>
    <w:uiPriority w:val="39"/>
    <w:unhideWhenUsed/>
    <w:rsid w:val="00AB1830"/>
    <w:pPr>
      <w:tabs>
        <w:tab w:val="left" w:pos="993"/>
        <w:tab w:val="right" w:leader="dot" w:pos="9690"/>
      </w:tabs>
      <w:spacing w:after="100"/>
      <w:ind w:left="440"/>
    </w:pPr>
  </w:style>
  <w:style w:type="paragraph" w:styleId="TJ2">
    <w:name w:val="toc 2"/>
    <w:basedOn w:val="Norml"/>
    <w:next w:val="Norml"/>
    <w:autoRedefine/>
    <w:uiPriority w:val="39"/>
    <w:unhideWhenUsed/>
    <w:rsid w:val="00A67D0B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A67D0B"/>
    <w:rPr>
      <w:color w:val="0563C1" w:themeColor="hyperlink"/>
      <w:u w:val="single"/>
    </w:rPr>
  </w:style>
  <w:style w:type="character" w:styleId="Knyvcme">
    <w:name w:val="Book Title"/>
    <w:basedOn w:val="Bekezdsalapbettpusa"/>
    <w:uiPriority w:val="33"/>
    <w:qFormat/>
    <w:rsid w:val="001309C5"/>
    <w:rPr>
      <w:b/>
      <w:bCs/>
      <w:i/>
      <w:iCs/>
      <w:spacing w:val="5"/>
    </w:rPr>
  </w:style>
  <w:style w:type="paragraph" w:customStyle="1" w:styleId="felsorols">
    <w:name w:val="felsorolás"/>
    <w:basedOn w:val="Norml"/>
    <w:rsid w:val="00A96620"/>
    <w:pPr>
      <w:numPr>
        <w:numId w:val="24"/>
      </w:numPr>
      <w:tabs>
        <w:tab w:val="num" w:pos="1080"/>
      </w:tabs>
      <w:spacing w:before="60" w:after="60"/>
      <w:ind w:left="1080"/>
    </w:pPr>
    <w:rPr>
      <w:szCs w:val="22"/>
    </w:rPr>
  </w:style>
  <w:style w:type="paragraph" w:customStyle="1" w:styleId="CharChar1">
    <w:name w:val="Char Char1"/>
    <w:basedOn w:val="Norml"/>
    <w:rsid w:val="00A96620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Nincstrkz">
    <w:name w:val="No Spacing"/>
    <w:link w:val="NincstrkzChar"/>
    <w:uiPriority w:val="1"/>
    <w:qFormat/>
    <w:rsid w:val="00B23AFF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B23AFF"/>
    <w:rPr>
      <w:rFonts w:eastAsiaTheme="minorEastAsia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0170C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0170C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0170CA"/>
    <w:rPr>
      <w:vertAlign w:val="superscript"/>
    </w:rPr>
  </w:style>
  <w:style w:type="table" w:styleId="Rcsostblzat">
    <w:name w:val="Table Grid"/>
    <w:basedOn w:val="Normltblzat"/>
    <w:rsid w:val="00182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rsid w:val="00021CFC"/>
    <w:rPr>
      <w:rFonts w:ascii="Times New Roman" w:hAnsi="Times New Roman" w:cs="Times New Roman"/>
      <w:sz w:val="24"/>
      <w:szCs w:val="24"/>
    </w:rPr>
  </w:style>
  <w:style w:type="paragraph" w:styleId="Cm">
    <w:name w:val="Title"/>
    <w:basedOn w:val="Norml"/>
    <w:next w:val="Norml"/>
    <w:link w:val="CmChar"/>
    <w:uiPriority w:val="10"/>
    <w:qFormat/>
    <w:rsid w:val="00021CFC"/>
    <w:pPr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021CF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styleId="Feloldatlanmegemlts">
    <w:name w:val="Unresolved Mention"/>
    <w:basedOn w:val="Bekezdsalapbettpusa"/>
    <w:uiPriority w:val="99"/>
    <w:semiHidden/>
    <w:unhideWhenUsed/>
    <w:rsid w:val="00401DE8"/>
    <w:rPr>
      <w:color w:val="605E5C"/>
      <w:shd w:val="clear" w:color="auto" w:fill="E1DFDD"/>
    </w:rPr>
  </w:style>
  <w:style w:type="character" w:customStyle="1" w:styleId="cf01">
    <w:name w:val="cf01"/>
    <w:basedOn w:val="Bekezdsalapbettpusa"/>
    <w:rsid w:val="00A8631F"/>
    <w:rPr>
      <w:rFonts w:ascii="Segoe UI" w:hAnsi="Segoe UI" w:cs="Segoe UI" w:hint="default"/>
      <w:sz w:val="18"/>
      <w:szCs w:val="18"/>
    </w:rPr>
  </w:style>
  <w:style w:type="character" w:styleId="Kiemels2">
    <w:name w:val="Strong"/>
    <w:basedOn w:val="Bekezdsalapbettpusa"/>
    <w:uiPriority w:val="22"/>
    <w:qFormat/>
    <w:rsid w:val="00C800CE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3448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2013 – 2022 téma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B7BAE2063BBBA498E7FA3450EDCBBE9" ma:contentTypeVersion="19" ma:contentTypeDescription="Új dokumentum létrehozása." ma:contentTypeScope="" ma:versionID="068b93ee10e1cc83ecdae921df4a484c">
  <xsd:schema xmlns:xsd="http://www.w3.org/2001/XMLSchema" xmlns:xs="http://www.w3.org/2001/XMLSchema" xmlns:p="http://schemas.microsoft.com/office/2006/metadata/properties" xmlns:ns2="43609c44-1a02-4315-af35-9867413b06e4" xmlns:ns3="1f4c7420-ec40-4a44-a15c-6f52e457a8f5" targetNamespace="http://schemas.microsoft.com/office/2006/metadata/properties" ma:root="true" ma:fieldsID="44ea77db5ec754cae204ff885a6460a2" ns2:_="" ns3:_="">
    <xsd:import namespace="43609c44-1a02-4315-af35-9867413b06e4"/>
    <xsd:import namespace="1f4c7420-ec40-4a44-a15c-6f52e457a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09c44-1a02-4315-af35-9867413b0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3b20e2b-54aa-4d53-abfd-23dab211b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Láttamozási állapot" ma:internalName="L_x00e1_ttamoz_x00e1_si_x0020__x00e1_llapot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c7420-ec40-4a44-a15c-6f52e457a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a47457-5d57-42b3-9385-9d01dcfa8716}" ma:internalName="TaxCatchAll" ma:showField="CatchAllData" ma:web="1f4c7420-ec40-4a44-a15c-6f52e457a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609c44-1a02-4315-af35-9867413b06e4">
      <Terms xmlns="http://schemas.microsoft.com/office/infopath/2007/PartnerControls"/>
    </lcf76f155ced4ddcb4097134ff3c332f>
    <_Flow_SignoffStatus xmlns="43609c44-1a02-4315-af35-9867413b06e4" xsi:nil="true"/>
    <TaxCatchAll xmlns="1f4c7420-ec40-4a44-a15c-6f52e457a8f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474019-30ED-4513-9CB0-E8D168CFF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09c44-1a02-4315-af35-9867413b06e4"/>
    <ds:schemaRef ds:uri="1f4c7420-ec40-4a44-a15c-6f52e457a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694885-029C-40D2-A89B-41A076126BF5}">
  <ds:schemaRefs>
    <ds:schemaRef ds:uri="http://schemas.microsoft.com/office/2006/metadata/properties"/>
    <ds:schemaRef ds:uri="http://schemas.microsoft.com/office/infopath/2007/PartnerControls"/>
    <ds:schemaRef ds:uri="43609c44-1a02-4315-af35-9867413b06e4"/>
    <ds:schemaRef ds:uri="1f4c7420-ec40-4a44-a15c-6f52e457a8f5"/>
  </ds:schemaRefs>
</ds:datastoreItem>
</file>

<file path=customXml/itemProps4.xml><?xml version="1.0" encoding="utf-8"?>
<ds:datastoreItem xmlns:ds="http://schemas.openxmlformats.org/officeDocument/2006/customXml" ds:itemID="{B36CC80A-8B48-4613-97E4-9C1C9CEB86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27CA00D-B33D-4EED-A078-EE069C6B60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9094</Words>
  <Characters>62750</Characters>
  <Application>Microsoft Office Word</Application>
  <DocSecurity>0</DocSecurity>
  <Lines>522</Lines>
  <Paragraphs>143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INTÉZMÉNYAKKREDITÁCIÓ</vt:lpstr>
    </vt:vector>
  </TitlesOfParts>
  <Company/>
  <LinksUpToDate>false</LinksUpToDate>
  <CharactersWithSpaces>71701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INTÉZMÉNYAKKREDITÁCIÓ</dc:title>
  <dc:subject>ÖNÉRTÉKELÉSI ÚTMUTATÓ</dc:subject>
  <dc:creator>Microsoft Office User</dc:creator>
  <cp:keywords/>
  <cp:lastModifiedBy>Dányi Beatrix</cp:lastModifiedBy>
  <cp:revision>26</cp:revision>
  <cp:lastPrinted>2025-07-11T11:26:00Z</cp:lastPrinted>
  <dcterms:created xsi:type="dcterms:W3CDTF">2025-06-04T15:16:00Z</dcterms:created>
  <dcterms:modified xsi:type="dcterms:W3CDTF">2025-07-11T11:26:00Z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-130687722</vt:i4>
  </property>
  <property fmtid="{D5CDD505-2E9C-101B-9397-08002B2CF9AE}" pid="3" name="ContentTypeId">
    <vt:lpwstr>0x0101001B7BAE2063BBBA498E7FA3450EDCBBE9</vt:lpwstr>
  </property>
  <property fmtid="{D5CDD505-2E9C-101B-9397-08002B2CF9AE}" pid="4" name="MediaServiceImageTags">
    <vt:lpwstr/>
  </property>
</Properties>
</file>